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customXml/itemProps3.xml" ContentType="application/vnd.openxmlformats-officedocument.customXmlProperties+xml"/>
  <Default Extension="wmf" ContentType="image/x-wmf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2968" w:rsidRPr="000E7EBA" w:rsidRDefault="00F82F65" w:rsidP="004D2968">
      <w:pPr>
        <w:spacing w:line="240" w:lineRule="auto"/>
        <w:rPr>
          <w:rFonts w:cs="Calibri"/>
          <w:color w:val="231F20"/>
        </w:rPr>
      </w:pPr>
      <w:r w:rsidRPr="000E7EBA">
        <w:rPr>
          <w:color w:val="231F20"/>
        </w:rPr>
        <w:t>N</w:t>
      </w:r>
      <w:r w:rsidR="001F0D7E" w:rsidRPr="000E7EBA">
        <w:rPr>
          <w:color w:val="231F20"/>
        </w:rPr>
        <w:t xml:space="preserve">ame  </w:t>
      </w:r>
      <w:r w:rsidR="001F0D7E" w:rsidRPr="000E7EBA">
        <w:rPr>
          <w:color w:val="231F20"/>
          <w:u w:val="single"/>
        </w:rPr>
        <w:t xml:space="preserve"> </w:t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</w:rPr>
        <w:t xml:space="preserve">  </w:t>
      </w:r>
      <w:r w:rsidR="001F0D7E" w:rsidRPr="000E7EBA">
        <w:rPr>
          <w:color w:val="231F20"/>
        </w:rPr>
        <w:tab/>
        <w:t xml:space="preserve">Date </w:t>
      </w:r>
      <w:r w:rsidR="001F0D7E" w:rsidRPr="000E7EBA">
        <w:rPr>
          <w:color w:val="231F20"/>
          <w:u w:val="single"/>
        </w:rPr>
        <w:t xml:space="preserve"> </w:t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tab/>
      </w:r>
      <w:r w:rsidR="001F0D7E" w:rsidRPr="000E7EBA">
        <w:rPr>
          <w:color w:val="231F20"/>
          <w:u w:val="single"/>
        </w:rPr>
        <w:br/>
      </w:r>
    </w:p>
    <w:p w:rsidR="004D2968" w:rsidRPr="000E7EBA" w:rsidRDefault="004D2968" w:rsidP="004D2968">
      <w:pPr>
        <w:pStyle w:val="ny-numbering-assessment"/>
      </w:pPr>
      <w:r w:rsidRPr="000E7EBA">
        <w:t xml:space="preserve">The scores of three quizzes are shown in the following data plot for a class of 10 students.  Each quiz has a maximum possible score of 10.  Possible dot plots of the data are shown below. </w:t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jc w:val="center"/>
        <w:rPr>
          <w:rFonts w:ascii="Arial" w:hAnsi="Arial" w:cs="Arial"/>
          <w:color w:val="231F20"/>
        </w:rPr>
      </w:pPr>
      <w:r w:rsidRPr="000E7EBA">
        <w:rPr>
          <w:rFonts w:ascii="Arial" w:hAnsi="Arial" w:cs="Arial"/>
          <w:noProof/>
          <w:color w:val="231F20"/>
        </w:rPr>
        <w:drawing>
          <wp:inline distT="0" distB="0" distL="0" distR="0">
            <wp:extent cx="4771429" cy="124761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71429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pStyle w:val="ListParagraph"/>
        <w:numPr>
          <w:ilvl w:val="1"/>
          <w:numId w:val="22"/>
        </w:numPr>
        <w:spacing w:line="240" w:lineRule="auto"/>
        <w:ind w:left="806" w:hanging="403"/>
        <w:rPr>
          <w:color w:val="231F20"/>
        </w:rPr>
      </w:pPr>
      <w:r w:rsidRPr="000E7EBA">
        <w:rPr>
          <w:color w:val="231F20"/>
        </w:rPr>
        <w:t>On which quiz did students tend to score the lowest</w:t>
      </w:r>
      <w:r w:rsidR="009C7100">
        <w:rPr>
          <w:color w:val="231F20"/>
        </w:rPr>
        <w:t>?</w:t>
      </w:r>
      <w:r w:rsidRPr="000E7EBA">
        <w:rPr>
          <w:color w:val="231F20"/>
        </w:rPr>
        <w:t xml:space="preserve">  Justify your choice.</w:t>
      </w:r>
    </w:p>
    <w:p w:rsidR="004D2968" w:rsidRPr="000E7EBA" w:rsidRDefault="004D2968" w:rsidP="004D2968">
      <w:pPr>
        <w:rPr>
          <w:rFonts w:ascii="Arial" w:hAnsi="Arial" w:cs="Arial"/>
          <w:i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i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i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i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i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pStyle w:val="ListParagraph"/>
        <w:numPr>
          <w:ilvl w:val="1"/>
          <w:numId w:val="22"/>
        </w:numPr>
        <w:spacing w:line="240" w:lineRule="auto"/>
        <w:ind w:left="806" w:hanging="403"/>
        <w:rPr>
          <w:color w:val="231F20"/>
        </w:rPr>
      </w:pPr>
      <w:r w:rsidRPr="000E7EBA">
        <w:rPr>
          <w:color w:val="231F20"/>
        </w:rPr>
        <w:t>Without performing any calculations, which quiz tended to have the most variability in the students’ scores?  Justify your choice based on the graphs.</w:t>
      </w: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pStyle w:val="ListParagraph"/>
        <w:numPr>
          <w:ilvl w:val="1"/>
          <w:numId w:val="22"/>
        </w:numPr>
        <w:spacing w:line="240" w:lineRule="auto"/>
        <w:ind w:left="806" w:hanging="403"/>
        <w:rPr>
          <w:color w:val="231F20"/>
        </w:rPr>
      </w:pPr>
      <w:r w:rsidRPr="000E7EBA">
        <w:rPr>
          <w:color w:val="231F20"/>
        </w:rPr>
        <w:t>If you were to calculate a measure of variability for Quiz 2, would you recommend using the interquartile range or the standard deviation?</w:t>
      </w:r>
      <w:r w:rsidR="009C7100">
        <w:rPr>
          <w:color w:val="231F20"/>
        </w:rPr>
        <w:t xml:space="preserve">  </w:t>
      </w:r>
      <w:r w:rsidRPr="000E7EBA">
        <w:rPr>
          <w:color w:val="231F20"/>
        </w:rPr>
        <w:t>Explain your choice.</w:t>
      </w: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numPr>
          <w:ilvl w:val="1"/>
          <w:numId w:val="22"/>
        </w:numPr>
        <w:spacing w:line="240" w:lineRule="auto"/>
        <w:ind w:left="806" w:hanging="403"/>
        <w:rPr>
          <w:color w:val="231F20"/>
        </w:rPr>
      </w:pPr>
      <w:r w:rsidRPr="000E7EBA">
        <w:rPr>
          <w:color w:val="231F20"/>
        </w:rPr>
        <w:t xml:space="preserve">For Quiz 3, move one dot to a new location so that the modified data set will have a larger standard deviation than before you moved the dot.  Be clear which point you decide to move, where you decide to move it, and </w:t>
      </w:r>
      <w:r w:rsidR="009C7100">
        <w:rPr>
          <w:color w:val="231F20"/>
        </w:rPr>
        <w:t>explain why</w:t>
      </w:r>
      <w:r w:rsidRPr="000E7EBA">
        <w:rPr>
          <w:color w:val="231F20"/>
        </w:rPr>
        <w:t>.</w:t>
      </w: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4D2968" w:rsidP="004D2968">
      <w:pPr>
        <w:pStyle w:val="ListParagraph"/>
        <w:numPr>
          <w:ilvl w:val="1"/>
          <w:numId w:val="22"/>
        </w:numPr>
        <w:spacing w:line="240" w:lineRule="auto"/>
        <w:ind w:left="806" w:hanging="403"/>
        <w:rPr>
          <w:color w:val="231F20"/>
        </w:rPr>
      </w:pPr>
      <w:r w:rsidRPr="000E7EBA">
        <w:rPr>
          <w:color w:val="231F20"/>
        </w:rPr>
        <w:t>On the axis below, arrange 10 dots, representing integer quiz scores between 0 and 10 so that the standard deviation is the largest possible value that it may have.  You may use the same quiz score values more than once.</w:t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ind w:left="720"/>
        <w:jc w:val="center"/>
        <w:rPr>
          <w:rFonts w:ascii="Arial" w:hAnsi="Arial" w:cs="Arial"/>
          <w:color w:val="231F20"/>
        </w:rPr>
      </w:pPr>
      <w:r w:rsidRPr="000E7EBA">
        <w:rPr>
          <w:rFonts w:ascii="Arial" w:hAnsi="Arial" w:cs="Arial"/>
          <w:noProof/>
          <w:color w:val="231F20"/>
        </w:rPr>
        <w:drawing>
          <wp:inline distT="0" distB="0" distL="0" distR="0">
            <wp:extent cx="4476191" cy="428571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6191" cy="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b/>
          <w:color w:val="231F20"/>
        </w:rPr>
      </w:pPr>
    </w:p>
    <w:p w:rsidR="004D2968" w:rsidRPr="000E7EBA" w:rsidRDefault="004D2968" w:rsidP="004D2968">
      <w:pPr>
        <w:ind w:left="360"/>
        <w:rPr>
          <w:rFonts w:cs="Arial"/>
          <w:color w:val="231F20"/>
        </w:rPr>
      </w:pPr>
      <w:r w:rsidRPr="000E7EBA">
        <w:rPr>
          <w:rFonts w:cs="Arial"/>
          <w:color w:val="231F20"/>
        </w:rPr>
        <w:t xml:space="preserve">Use the following definitions to answer questions (f) - (h). </w:t>
      </w:r>
    </w:p>
    <w:p w:rsidR="004D2968" w:rsidRPr="000E7EBA" w:rsidRDefault="004D2968" w:rsidP="004D2968">
      <w:pPr>
        <w:pStyle w:val="ListParagraph"/>
        <w:widowControl/>
        <w:numPr>
          <w:ilvl w:val="0"/>
          <w:numId w:val="41"/>
        </w:numPr>
        <w:spacing w:after="0" w:line="240" w:lineRule="auto"/>
        <w:ind w:left="806" w:hanging="403"/>
        <w:rPr>
          <w:rFonts w:cs="Arial"/>
          <w:color w:val="231F20"/>
        </w:rPr>
      </w:pPr>
      <w:r w:rsidRPr="000E7EBA">
        <w:rPr>
          <w:rFonts w:cs="Arial"/>
          <w:color w:val="231F20"/>
        </w:rPr>
        <w:t xml:space="preserve">The </w:t>
      </w:r>
      <w:r w:rsidRPr="000E7EBA">
        <w:rPr>
          <w:rFonts w:cs="Arial"/>
          <w:i/>
          <w:color w:val="231F20"/>
        </w:rPr>
        <w:t>midrange</w:t>
      </w:r>
      <w:r w:rsidRPr="000E7EBA">
        <w:rPr>
          <w:rFonts w:cs="Arial"/>
          <w:color w:val="231F20"/>
        </w:rPr>
        <w:t xml:space="preserve"> of a data set is defined to be the average of the minimum and maximum values: </w:t>
      </w:r>
      <w:r w:rsidRPr="000E7EBA">
        <w:rPr>
          <w:rFonts w:cs="Arial"/>
          <w:color w:val="231F20"/>
        </w:rPr>
        <w:br/>
        <w:t>(</w:t>
      </w:r>
      <w:r w:rsidRPr="000E7EBA">
        <w:rPr>
          <w:rFonts w:cs="Arial"/>
          <w:i/>
          <w:color w:val="231F20"/>
        </w:rPr>
        <w:t xml:space="preserve">min </w:t>
      </w:r>
      <w:r w:rsidRPr="000E7EBA">
        <w:rPr>
          <w:rFonts w:cs="Arial"/>
          <w:color w:val="231F20"/>
        </w:rPr>
        <w:t xml:space="preserve">+ </w:t>
      </w:r>
      <w:r w:rsidRPr="000E7EBA">
        <w:rPr>
          <w:rFonts w:cs="Arial"/>
          <w:i/>
          <w:color w:val="231F20"/>
        </w:rPr>
        <w:t>max</w:t>
      </w:r>
      <w:r w:rsidRPr="000E7EBA">
        <w:rPr>
          <w:rFonts w:cs="Arial"/>
          <w:color w:val="231F20"/>
        </w:rPr>
        <w:t>)/2.</w:t>
      </w:r>
    </w:p>
    <w:p w:rsidR="004D2968" w:rsidRPr="000E7EBA" w:rsidRDefault="004D2968" w:rsidP="004D2968">
      <w:pPr>
        <w:pStyle w:val="ListParagraph"/>
        <w:widowControl/>
        <w:numPr>
          <w:ilvl w:val="0"/>
          <w:numId w:val="41"/>
        </w:numPr>
        <w:spacing w:after="0" w:line="240" w:lineRule="auto"/>
        <w:ind w:left="806" w:hanging="403"/>
        <w:rPr>
          <w:rFonts w:cs="Arial"/>
          <w:color w:val="231F20"/>
        </w:rPr>
      </w:pPr>
      <w:r w:rsidRPr="000E7EBA">
        <w:rPr>
          <w:rFonts w:cs="Arial"/>
          <w:color w:val="231F20"/>
        </w:rPr>
        <w:t xml:space="preserve">The </w:t>
      </w:r>
      <w:proofErr w:type="spellStart"/>
      <w:r w:rsidRPr="000E7EBA">
        <w:rPr>
          <w:rFonts w:cs="Arial"/>
          <w:i/>
          <w:color w:val="231F20"/>
        </w:rPr>
        <w:t>midhinge</w:t>
      </w:r>
      <w:proofErr w:type="spellEnd"/>
      <w:r w:rsidRPr="000E7EBA">
        <w:rPr>
          <w:rFonts w:cs="Arial"/>
          <w:color w:val="231F20"/>
        </w:rPr>
        <w:t xml:space="preserve"> of a data set is defined to be the average of the first quartile (</w:t>
      </w:r>
      <w:r w:rsidRPr="000E7EBA">
        <w:rPr>
          <w:rFonts w:cs="Arial"/>
          <w:i/>
          <w:color w:val="231F20"/>
        </w:rPr>
        <w:t>Q</w:t>
      </w:r>
      <w:r w:rsidRPr="000E7EBA">
        <w:rPr>
          <w:rFonts w:cs="Arial"/>
          <w:color w:val="231F20"/>
          <w:vertAlign w:val="subscript"/>
        </w:rPr>
        <w:t>1</w:t>
      </w:r>
      <w:r w:rsidRPr="000E7EBA">
        <w:rPr>
          <w:rFonts w:cs="Arial"/>
          <w:color w:val="231F20"/>
        </w:rPr>
        <w:t>) and the third quartile (</w:t>
      </w:r>
      <w:r w:rsidRPr="000E7EBA">
        <w:rPr>
          <w:rFonts w:cs="Arial"/>
          <w:i/>
          <w:color w:val="231F20"/>
        </w:rPr>
        <w:t>Q</w:t>
      </w:r>
      <w:r w:rsidRPr="000E7EBA">
        <w:rPr>
          <w:rFonts w:cs="Arial"/>
          <w:color w:val="231F20"/>
          <w:vertAlign w:val="subscript"/>
        </w:rPr>
        <w:t>3</w:t>
      </w:r>
      <w:r w:rsidRPr="000E7EBA">
        <w:rPr>
          <w:rFonts w:cs="Arial"/>
          <w:color w:val="231F20"/>
        </w:rPr>
        <w:t>): (</w:t>
      </w:r>
      <w:r w:rsidRPr="000E7EBA">
        <w:rPr>
          <w:rFonts w:cs="Arial"/>
          <w:i/>
          <w:color w:val="231F20"/>
        </w:rPr>
        <w:t>Q</w:t>
      </w:r>
      <w:r w:rsidRPr="000E7EBA">
        <w:rPr>
          <w:rFonts w:cs="Arial"/>
          <w:color w:val="231F20"/>
          <w:vertAlign w:val="subscript"/>
        </w:rPr>
        <w:t>1</w:t>
      </w:r>
      <w:r w:rsidRPr="000E7EBA">
        <w:rPr>
          <w:rFonts w:cs="Arial"/>
          <w:color w:val="231F20"/>
        </w:rPr>
        <w:t>+</w:t>
      </w:r>
      <w:r w:rsidRPr="000E7EBA">
        <w:rPr>
          <w:rFonts w:cs="Arial"/>
          <w:i/>
          <w:color w:val="231F20"/>
        </w:rPr>
        <w:t>Q</w:t>
      </w:r>
      <w:r w:rsidRPr="000E7EBA">
        <w:rPr>
          <w:rFonts w:cs="Arial"/>
          <w:color w:val="231F20"/>
          <w:vertAlign w:val="subscript"/>
        </w:rPr>
        <w:t>3</w:t>
      </w:r>
      <w:r w:rsidRPr="000E7EBA">
        <w:rPr>
          <w:rFonts w:cs="Arial"/>
          <w:color w:val="231F20"/>
        </w:rPr>
        <w:t>)/2.</w:t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pStyle w:val="ListParagraph"/>
        <w:numPr>
          <w:ilvl w:val="1"/>
          <w:numId w:val="22"/>
        </w:numPr>
        <w:spacing w:line="240" w:lineRule="auto"/>
        <w:ind w:left="806" w:hanging="403"/>
        <w:rPr>
          <w:color w:val="231F20"/>
        </w:rPr>
      </w:pPr>
      <w:r w:rsidRPr="000E7EBA">
        <w:rPr>
          <w:color w:val="231F20"/>
        </w:rPr>
        <w:t>Is the midrange a measure of center or a measure of spread?  Explain.</w:t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pStyle w:val="ListParagraph"/>
        <w:numPr>
          <w:ilvl w:val="1"/>
          <w:numId w:val="22"/>
        </w:numPr>
        <w:spacing w:line="240" w:lineRule="auto"/>
        <w:ind w:left="806" w:hanging="403"/>
        <w:rPr>
          <w:color w:val="231F20"/>
        </w:rPr>
      </w:pPr>
      <w:r w:rsidRPr="000E7EBA">
        <w:rPr>
          <w:color w:val="231F20"/>
        </w:rPr>
        <w:t xml:space="preserve">Is the </w:t>
      </w:r>
      <w:proofErr w:type="spellStart"/>
      <w:r w:rsidRPr="000E7EBA">
        <w:rPr>
          <w:color w:val="231F20"/>
        </w:rPr>
        <w:t>midhinge</w:t>
      </w:r>
      <w:proofErr w:type="spellEnd"/>
      <w:r w:rsidRPr="000E7EBA">
        <w:rPr>
          <w:color w:val="231F20"/>
        </w:rPr>
        <w:t xml:space="preserve"> a measure of center or a measure of spread?  Explain.</w:t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pStyle w:val="ListParagraph"/>
        <w:numPr>
          <w:ilvl w:val="1"/>
          <w:numId w:val="22"/>
        </w:numPr>
        <w:spacing w:line="240" w:lineRule="auto"/>
        <w:ind w:left="806" w:hanging="403"/>
        <w:rPr>
          <w:color w:val="231F20"/>
        </w:rPr>
      </w:pPr>
      <w:r w:rsidRPr="000E7EBA">
        <w:rPr>
          <w:color w:val="231F20"/>
        </w:rPr>
        <w:t>Suppose the lowest score for Quiz 2 was changed from 4 to 2</w:t>
      </w:r>
      <w:r w:rsidR="009C7100">
        <w:rPr>
          <w:color w:val="231F20"/>
        </w:rPr>
        <w:t>,</w:t>
      </w:r>
      <w:r w:rsidRPr="000E7EBA">
        <w:rPr>
          <w:color w:val="231F20"/>
        </w:rPr>
        <w:t xml:space="preserve"> and the midrange and </w:t>
      </w:r>
      <w:proofErr w:type="spellStart"/>
      <w:r w:rsidRPr="000E7EBA">
        <w:rPr>
          <w:color w:val="231F20"/>
        </w:rPr>
        <w:t>midhinge</w:t>
      </w:r>
      <w:proofErr w:type="spellEnd"/>
      <w:r w:rsidRPr="000E7EBA">
        <w:rPr>
          <w:color w:val="231F20"/>
        </w:rPr>
        <w:t xml:space="preserve"> are recomputed, which will change more?</w:t>
      </w:r>
    </w:p>
    <w:p w:rsidR="004D2968" w:rsidRPr="000E7EBA" w:rsidRDefault="004D2968" w:rsidP="004D2968">
      <w:pPr>
        <w:pStyle w:val="ListParagraph"/>
        <w:spacing w:line="240" w:lineRule="auto"/>
        <w:ind w:left="806"/>
        <w:rPr>
          <w:color w:val="231F20"/>
        </w:rPr>
      </w:pPr>
    </w:p>
    <w:p w:rsidR="004D2968" w:rsidRPr="000E7EBA" w:rsidRDefault="00EE2011" w:rsidP="004D2968">
      <w:pPr>
        <w:pStyle w:val="ListParagraph"/>
        <w:numPr>
          <w:ilvl w:val="2"/>
          <w:numId w:val="22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M</w:t>
      </w:r>
      <w:r w:rsidR="004D2968" w:rsidRPr="000E7EBA">
        <w:rPr>
          <w:color w:val="231F20"/>
        </w:rPr>
        <w:t>idrange</w:t>
      </w:r>
    </w:p>
    <w:p w:rsidR="004D2968" w:rsidRPr="000E7EBA" w:rsidRDefault="00EE2011" w:rsidP="004D2968">
      <w:pPr>
        <w:pStyle w:val="ListParagraph"/>
        <w:numPr>
          <w:ilvl w:val="2"/>
          <w:numId w:val="22"/>
        </w:numPr>
        <w:spacing w:line="240" w:lineRule="auto"/>
        <w:ind w:left="1209" w:hanging="403"/>
        <w:rPr>
          <w:color w:val="231F20"/>
        </w:rPr>
      </w:pPr>
      <w:proofErr w:type="spellStart"/>
      <w:r>
        <w:rPr>
          <w:color w:val="231F20"/>
        </w:rPr>
        <w:t>M</w:t>
      </w:r>
      <w:r w:rsidR="004D2968" w:rsidRPr="000E7EBA">
        <w:rPr>
          <w:color w:val="231F20"/>
        </w:rPr>
        <w:t>idhinge</w:t>
      </w:r>
      <w:proofErr w:type="spellEnd"/>
    </w:p>
    <w:p w:rsidR="004D2968" w:rsidRPr="000E7EBA" w:rsidRDefault="009C7100" w:rsidP="004D2968">
      <w:pPr>
        <w:pStyle w:val="ListParagraph"/>
        <w:numPr>
          <w:ilvl w:val="2"/>
          <w:numId w:val="22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T</w:t>
      </w:r>
      <w:r w:rsidR="004D2968" w:rsidRPr="000E7EBA">
        <w:rPr>
          <w:color w:val="231F20"/>
        </w:rPr>
        <w:t>hey will change the same amount</w:t>
      </w:r>
      <w:r>
        <w:rPr>
          <w:color w:val="231F20"/>
        </w:rPr>
        <w:t>.</w:t>
      </w:r>
    </w:p>
    <w:p w:rsidR="004D2968" w:rsidRPr="000E7EBA" w:rsidRDefault="00EE2011" w:rsidP="004D2968">
      <w:pPr>
        <w:pStyle w:val="ListParagraph"/>
        <w:numPr>
          <w:ilvl w:val="2"/>
          <w:numId w:val="22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C</w:t>
      </w:r>
      <w:r w:rsidR="004D2968" w:rsidRPr="000E7EBA">
        <w:rPr>
          <w:color w:val="231F20"/>
        </w:rPr>
        <w:t>annot be determined</w:t>
      </w:r>
    </w:p>
    <w:p w:rsidR="004D2968" w:rsidRPr="000E7EBA" w:rsidRDefault="004D2968" w:rsidP="004D2968">
      <w:pPr>
        <w:rPr>
          <w:rFonts w:ascii="Arial" w:hAnsi="Arial" w:cs="Arial"/>
          <w:b/>
          <w:color w:val="231F20"/>
        </w:rPr>
      </w:pPr>
    </w:p>
    <w:p w:rsidR="004D2968" w:rsidRPr="000E7EBA" w:rsidRDefault="004D2968" w:rsidP="004D2968">
      <w:pPr>
        <w:rPr>
          <w:rFonts w:cs="Arial"/>
          <w:b/>
          <w:color w:val="231F20"/>
        </w:rPr>
      </w:pPr>
      <w:r w:rsidRPr="000E7EBA">
        <w:rPr>
          <w:rFonts w:ascii="Arial" w:hAnsi="Arial" w:cs="Arial"/>
          <w:b/>
          <w:color w:val="231F20"/>
        </w:rPr>
        <w:br w:type="page"/>
      </w:r>
    </w:p>
    <w:p w:rsidR="004D2968" w:rsidRPr="000E7EBA" w:rsidRDefault="004D2968" w:rsidP="004D2968">
      <w:pPr>
        <w:pStyle w:val="ny-numbering-assessment"/>
      </w:pPr>
      <w:r w:rsidRPr="000E7EBA">
        <w:t xml:space="preserve">The box plots below display the distributions of maximum speed for 145 roller coasters in the United States, separated by whether they are wooden coasters or steel coasters. </w:t>
      </w:r>
    </w:p>
    <w:p w:rsidR="004D2968" w:rsidRPr="000E7EBA" w:rsidRDefault="004D2968" w:rsidP="004D2968">
      <w:pPr>
        <w:jc w:val="center"/>
        <w:rPr>
          <w:rFonts w:ascii="Arial" w:hAnsi="Arial" w:cs="Arial"/>
          <w:color w:val="231F20"/>
        </w:rPr>
      </w:pPr>
      <w:r w:rsidRPr="000E7EBA">
        <w:rPr>
          <w:rFonts w:ascii="Arial" w:hAnsi="Arial" w:cs="Arial"/>
          <w:noProof/>
          <w:color w:val="231F20"/>
        </w:rPr>
        <w:drawing>
          <wp:inline distT="0" distB="0" distL="0" distR="0">
            <wp:extent cx="3126740" cy="2057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l="3030" t="16524" r="18182" b="5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968" w:rsidRPr="000E7EBA" w:rsidRDefault="004D2968" w:rsidP="004D2968">
      <w:pPr>
        <w:pStyle w:val="ny-paragraph"/>
        <w:ind w:left="403"/>
      </w:pPr>
      <w:r w:rsidRPr="000E7EBA">
        <w:t>Based on the box plots, answer the following questions or indicate whether you do not have enough information.</w:t>
      </w:r>
    </w:p>
    <w:p w:rsidR="004D2968" w:rsidRPr="000E7EBA" w:rsidRDefault="004D2968" w:rsidP="004D2968">
      <w:pPr>
        <w:pStyle w:val="ny-numbering-assessment"/>
        <w:numPr>
          <w:ilvl w:val="1"/>
          <w:numId w:val="39"/>
        </w:numPr>
      </w:pPr>
      <w:r w:rsidRPr="000E7EBA">
        <w:t xml:space="preserve">Which type of coaster has more observations? </w:t>
      </w:r>
    </w:p>
    <w:p w:rsidR="004D2968" w:rsidRPr="000E7EBA" w:rsidRDefault="00EE2011" w:rsidP="004D2968">
      <w:pPr>
        <w:pStyle w:val="ListParagraph"/>
        <w:numPr>
          <w:ilvl w:val="0"/>
          <w:numId w:val="43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W</w:t>
      </w:r>
      <w:r w:rsidR="004D2968" w:rsidRPr="000E7EBA">
        <w:rPr>
          <w:color w:val="231F20"/>
        </w:rPr>
        <w:t>ooden</w:t>
      </w:r>
    </w:p>
    <w:p w:rsidR="004D2968" w:rsidRPr="000E7EBA" w:rsidRDefault="00EE2011" w:rsidP="004D2968">
      <w:pPr>
        <w:pStyle w:val="ListParagraph"/>
        <w:numPr>
          <w:ilvl w:val="0"/>
          <w:numId w:val="43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S</w:t>
      </w:r>
      <w:r w:rsidR="004D2968" w:rsidRPr="000E7EBA">
        <w:rPr>
          <w:color w:val="231F20"/>
        </w:rPr>
        <w:t>teel</w:t>
      </w:r>
    </w:p>
    <w:p w:rsidR="004D2968" w:rsidRPr="000E7EBA" w:rsidRDefault="00EE2011" w:rsidP="004D2968">
      <w:pPr>
        <w:pStyle w:val="ListParagraph"/>
        <w:numPr>
          <w:ilvl w:val="0"/>
          <w:numId w:val="43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A</w:t>
      </w:r>
      <w:r w:rsidR="004D2968" w:rsidRPr="000E7EBA">
        <w:rPr>
          <w:color w:val="231F20"/>
        </w:rPr>
        <w:t>bout the same</w:t>
      </w:r>
    </w:p>
    <w:p w:rsidR="004D2968" w:rsidRPr="000E7EBA" w:rsidRDefault="00EE2011" w:rsidP="004D2968">
      <w:pPr>
        <w:pStyle w:val="ListParagraph"/>
        <w:numPr>
          <w:ilvl w:val="0"/>
          <w:numId w:val="43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C</w:t>
      </w:r>
      <w:r w:rsidR="004D2968" w:rsidRPr="000E7EBA">
        <w:rPr>
          <w:color w:val="231F20"/>
        </w:rPr>
        <w:t>annot be determined</w:t>
      </w:r>
    </w:p>
    <w:p w:rsidR="004D2968" w:rsidRPr="000E7EBA" w:rsidRDefault="004D2968" w:rsidP="004D2968">
      <w:pPr>
        <w:ind w:left="450" w:firstLine="360"/>
        <w:rPr>
          <w:rFonts w:cs="Arial"/>
          <w:color w:val="231F20"/>
        </w:rPr>
      </w:pPr>
      <w:r w:rsidRPr="000E7EBA">
        <w:rPr>
          <w:rFonts w:cs="Arial"/>
          <w:color w:val="231F20"/>
        </w:rPr>
        <w:t>Explain your choice:</w:t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pStyle w:val="ny-numbering-assessment"/>
        <w:numPr>
          <w:ilvl w:val="1"/>
          <w:numId w:val="39"/>
        </w:numPr>
      </w:pPr>
      <w:r w:rsidRPr="000E7EBA">
        <w:t>Which type of coaster has a higher percentage of coasters that go faster than 60</w:t>
      </w:r>
      <w:r w:rsidR="009C7100">
        <w:t xml:space="preserve"> </w:t>
      </w:r>
      <w:r w:rsidRPr="000E7EBA">
        <w:t xml:space="preserve">mph?  </w:t>
      </w:r>
    </w:p>
    <w:p w:rsidR="004D2968" w:rsidRPr="000E7EBA" w:rsidRDefault="00EE2011" w:rsidP="004D2968">
      <w:pPr>
        <w:pStyle w:val="ListParagraph"/>
        <w:numPr>
          <w:ilvl w:val="0"/>
          <w:numId w:val="44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W</w:t>
      </w:r>
      <w:r w:rsidR="004D2968" w:rsidRPr="000E7EBA">
        <w:rPr>
          <w:color w:val="231F20"/>
        </w:rPr>
        <w:t>ooden</w:t>
      </w:r>
    </w:p>
    <w:p w:rsidR="004D2968" w:rsidRPr="000E7EBA" w:rsidRDefault="00EE2011" w:rsidP="004D2968">
      <w:pPr>
        <w:pStyle w:val="ListParagraph"/>
        <w:numPr>
          <w:ilvl w:val="0"/>
          <w:numId w:val="44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S</w:t>
      </w:r>
      <w:r w:rsidR="004D2968" w:rsidRPr="000E7EBA">
        <w:rPr>
          <w:color w:val="231F20"/>
        </w:rPr>
        <w:t>teel</w:t>
      </w:r>
    </w:p>
    <w:p w:rsidR="004D2968" w:rsidRPr="000E7EBA" w:rsidRDefault="00EE2011" w:rsidP="004D2968">
      <w:pPr>
        <w:pStyle w:val="ListParagraph"/>
        <w:numPr>
          <w:ilvl w:val="0"/>
          <w:numId w:val="44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A</w:t>
      </w:r>
      <w:r w:rsidR="004D2968" w:rsidRPr="000E7EBA">
        <w:rPr>
          <w:color w:val="231F20"/>
        </w:rPr>
        <w:t>bout the same</w:t>
      </w:r>
    </w:p>
    <w:p w:rsidR="004D2968" w:rsidRPr="000E7EBA" w:rsidRDefault="00EE2011" w:rsidP="004D2968">
      <w:pPr>
        <w:pStyle w:val="ListParagraph"/>
        <w:numPr>
          <w:ilvl w:val="0"/>
          <w:numId w:val="44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C</w:t>
      </w:r>
      <w:r w:rsidR="004D2968" w:rsidRPr="000E7EBA">
        <w:rPr>
          <w:color w:val="231F20"/>
        </w:rPr>
        <w:t>annot be determined</w:t>
      </w:r>
    </w:p>
    <w:p w:rsidR="004D2968" w:rsidRPr="000E7EBA" w:rsidRDefault="004D2968" w:rsidP="004D2968">
      <w:pPr>
        <w:ind w:left="450" w:firstLine="360"/>
        <w:rPr>
          <w:rFonts w:cs="Arial"/>
          <w:color w:val="231F20"/>
        </w:rPr>
      </w:pPr>
      <w:r w:rsidRPr="000E7EBA">
        <w:rPr>
          <w:rFonts w:cs="Arial"/>
          <w:color w:val="231F20"/>
        </w:rPr>
        <w:t>Explain your choice:</w:t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i/>
          <w:color w:val="231F20"/>
        </w:rPr>
      </w:pPr>
    </w:p>
    <w:p w:rsidR="004D2968" w:rsidRPr="000E7EBA" w:rsidRDefault="004D2968" w:rsidP="004D2968">
      <w:pPr>
        <w:pStyle w:val="ny-numbering-assessment"/>
        <w:numPr>
          <w:ilvl w:val="1"/>
          <w:numId w:val="39"/>
        </w:numPr>
      </w:pPr>
      <w:r w:rsidRPr="000E7EBA">
        <w:t>Which type of coaster has a higher percentage of coasters that go faster than 50 mph?</w:t>
      </w:r>
    </w:p>
    <w:p w:rsidR="004D2968" w:rsidRPr="000E7EBA" w:rsidRDefault="00EE2011" w:rsidP="004D2968">
      <w:pPr>
        <w:pStyle w:val="ListParagraph"/>
        <w:numPr>
          <w:ilvl w:val="0"/>
          <w:numId w:val="45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W</w:t>
      </w:r>
      <w:r w:rsidR="004D2968" w:rsidRPr="000E7EBA">
        <w:rPr>
          <w:color w:val="231F20"/>
        </w:rPr>
        <w:t>ooden</w:t>
      </w:r>
    </w:p>
    <w:p w:rsidR="004D2968" w:rsidRPr="000E7EBA" w:rsidRDefault="00EE2011" w:rsidP="004D2968">
      <w:pPr>
        <w:pStyle w:val="ListParagraph"/>
        <w:numPr>
          <w:ilvl w:val="0"/>
          <w:numId w:val="45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S</w:t>
      </w:r>
      <w:r w:rsidR="004D2968" w:rsidRPr="000E7EBA">
        <w:rPr>
          <w:color w:val="231F20"/>
        </w:rPr>
        <w:t>teel</w:t>
      </w:r>
    </w:p>
    <w:p w:rsidR="004D2968" w:rsidRPr="000E7EBA" w:rsidRDefault="00EE2011" w:rsidP="004D2968">
      <w:pPr>
        <w:pStyle w:val="ListParagraph"/>
        <w:numPr>
          <w:ilvl w:val="0"/>
          <w:numId w:val="45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A</w:t>
      </w:r>
      <w:r w:rsidR="004D2968" w:rsidRPr="000E7EBA">
        <w:rPr>
          <w:color w:val="231F20"/>
        </w:rPr>
        <w:t>bout the same</w:t>
      </w:r>
    </w:p>
    <w:p w:rsidR="004D2968" w:rsidRPr="000E7EBA" w:rsidRDefault="00EE2011" w:rsidP="004D2968">
      <w:pPr>
        <w:pStyle w:val="ListParagraph"/>
        <w:numPr>
          <w:ilvl w:val="0"/>
          <w:numId w:val="45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C</w:t>
      </w:r>
      <w:r w:rsidR="004D2968" w:rsidRPr="000E7EBA">
        <w:rPr>
          <w:color w:val="231F20"/>
        </w:rPr>
        <w:t>annot be determined</w:t>
      </w:r>
    </w:p>
    <w:p w:rsidR="004D2968" w:rsidRPr="000E7EBA" w:rsidRDefault="004D2968" w:rsidP="004D2968">
      <w:pPr>
        <w:ind w:left="450" w:firstLine="360"/>
        <w:rPr>
          <w:rFonts w:cs="Arial"/>
          <w:color w:val="231F20"/>
        </w:rPr>
      </w:pPr>
      <w:r w:rsidRPr="000E7EBA">
        <w:rPr>
          <w:rFonts w:cs="Arial"/>
          <w:color w:val="231F20"/>
        </w:rPr>
        <w:t>Explain your choice:</w:t>
      </w:r>
    </w:p>
    <w:p w:rsidR="004D2968" w:rsidRPr="000E7EBA" w:rsidRDefault="004D2968" w:rsidP="004D2968">
      <w:pPr>
        <w:ind w:left="450" w:firstLine="360"/>
        <w:rPr>
          <w:rFonts w:cs="Arial"/>
          <w:color w:val="231F20"/>
        </w:rPr>
      </w:pPr>
    </w:p>
    <w:p w:rsidR="004D2968" w:rsidRPr="000E7EBA" w:rsidRDefault="004D2968" w:rsidP="004D2968">
      <w:pPr>
        <w:ind w:left="450" w:firstLine="360"/>
        <w:rPr>
          <w:rFonts w:cs="Arial"/>
          <w:color w:val="231F20"/>
        </w:rPr>
      </w:pPr>
    </w:p>
    <w:p w:rsidR="004D2968" w:rsidRPr="000E7EBA" w:rsidRDefault="004D2968" w:rsidP="004D2968">
      <w:pPr>
        <w:ind w:left="450" w:firstLine="360"/>
        <w:rPr>
          <w:rFonts w:cs="Arial"/>
          <w:color w:val="231F20"/>
        </w:rPr>
      </w:pPr>
    </w:p>
    <w:p w:rsidR="004D2968" w:rsidRPr="000E7EBA" w:rsidRDefault="004D2968" w:rsidP="004D2968">
      <w:pPr>
        <w:pStyle w:val="ny-numbering-assessment"/>
        <w:numPr>
          <w:ilvl w:val="1"/>
          <w:numId w:val="39"/>
        </w:numPr>
      </w:pPr>
      <w:r w:rsidRPr="000E7EBA">
        <w:t xml:space="preserve">Which type of coaster has a higher percentage of coasters that go faster than 48 mph? </w:t>
      </w:r>
    </w:p>
    <w:p w:rsidR="004D2968" w:rsidRPr="000E7EBA" w:rsidRDefault="00EE2011" w:rsidP="004D2968">
      <w:pPr>
        <w:pStyle w:val="ListParagraph"/>
        <w:numPr>
          <w:ilvl w:val="0"/>
          <w:numId w:val="46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W</w:t>
      </w:r>
      <w:r w:rsidR="004D2968" w:rsidRPr="000E7EBA">
        <w:rPr>
          <w:color w:val="231F20"/>
        </w:rPr>
        <w:t>ooden</w:t>
      </w:r>
    </w:p>
    <w:p w:rsidR="004D2968" w:rsidRPr="000E7EBA" w:rsidRDefault="00EE2011" w:rsidP="004D2968">
      <w:pPr>
        <w:pStyle w:val="ListParagraph"/>
        <w:numPr>
          <w:ilvl w:val="0"/>
          <w:numId w:val="46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S</w:t>
      </w:r>
      <w:r w:rsidR="004D2968" w:rsidRPr="000E7EBA">
        <w:rPr>
          <w:color w:val="231F20"/>
        </w:rPr>
        <w:t>teel</w:t>
      </w:r>
    </w:p>
    <w:p w:rsidR="004D2968" w:rsidRPr="000E7EBA" w:rsidRDefault="00EE2011" w:rsidP="004D2968">
      <w:pPr>
        <w:pStyle w:val="ListParagraph"/>
        <w:numPr>
          <w:ilvl w:val="0"/>
          <w:numId w:val="46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A</w:t>
      </w:r>
      <w:r w:rsidR="004D2968" w:rsidRPr="000E7EBA">
        <w:rPr>
          <w:color w:val="231F20"/>
        </w:rPr>
        <w:t>bout the same</w:t>
      </w:r>
    </w:p>
    <w:p w:rsidR="004D2968" w:rsidRPr="000E7EBA" w:rsidRDefault="00EE2011" w:rsidP="004D2968">
      <w:pPr>
        <w:pStyle w:val="ListParagraph"/>
        <w:numPr>
          <w:ilvl w:val="0"/>
          <w:numId w:val="46"/>
        </w:numPr>
        <w:spacing w:line="240" w:lineRule="auto"/>
        <w:ind w:left="1209" w:hanging="403"/>
        <w:rPr>
          <w:color w:val="231F20"/>
        </w:rPr>
      </w:pPr>
      <w:r>
        <w:rPr>
          <w:color w:val="231F20"/>
        </w:rPr>
        <w:t>C</w:t>
      </w:r>
      <w:r w:rsidR="004D2968" w:rsidRPr="000E7EBA">
        <w:rPr>
          <w:color w:val="231F20"/>
        </w:rPr>
        <w:t>annot be determined</w:t>
      </w:r>
    </w:p>
    <w:p w:rsidR="004D2968" w:rsidRPr="000E7EBA" w:rsidRDefault="004D2968" w:rsidP="004D2968">
      <w:pPr>
        <w:ind w:left="450" w:firstLine="360"/>
        <w:rPr>
          <w:rFonts w:cs="Arial"/>
          <w:color w:val="231F20"/>
        </w:rPr>
      </w:pPr>
      <w:r w:rsidRPr="000E7EBA">
        <w:rPr>
          <w:rFonts w:cs="Arial"/>
          <w:color w:val="231F20"/>
        </w:rPr>
        <w:t>Explain your choice:</w:t>
      </w: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rPr>
          <w:rFonts w:ascii="Arial" w:hAnsi="Arial" w:cs="Arial"/>
          <w:color w:val="231F20"/>
        </w:rPr>
      </w:pPr>
    </w:p>
    <w:p w:rsidR="004D2968" w:rsidRPr="000E7EBA" w:rsidRDefault="004D2968" w:rsidP="004D2968">
      <w:pPr>
        <w:pStyle w:val="ny-numbering-assessment"/>
        <w:numPr>
          <w:ilvl w:val="1"/>
          <w:numId w:val="39"/>
        </w:numPr>
      </w:pPr>
      <w:r w:rsidRPr="000E7EBA">
        <w:t xml:space="preserve">Write 2–3 sentences comparing the two types of coasters with respect to which type of coaster </w:t>
      </w:r>
      <w:r w:rsidR="00EE2011">
        <w:t>normally goes</w:t>
      </w:r>
      <w:r w:rsidRPr="000E7EBA">
        <w:t xml:space="preserve"> faster.</w:t>
      </w:r>
    </w:p>
    <w:p w:rsidR="00C0036F" w:rsidRPr="000E7EBA" w:rsidRDefault="00C0036F" w:rsidP="004D2968">
      <w:pPr>
        <w:pStyle w:val="ListParagraph"/>
        <w:ind w:left="0"/>
        <w:rPr>
          <w:color w:val="231F20"/>
        </w:rPr>
      </w:pPr>
    </w:p>
    <w:p w:rsidR="00B11AA2" w:rsidRDefault="00B11AA2"/>
    <w:p w:rsidR="00B11AA2" w:rsidRDefault="00B11AA2"/>
    <w:p w:rsidR="00B11AA2" w:rsidRDefault="00B11AA2"/>
    <w:p w:rsidR="00B11AA2" w:rsidRDefault="00B11AA2"/>
    <w:p w:rsidR="0020307C" w:rsidRDefault="0020307C">
      <w:r>
        <w:br w:type="page"/>
      </w:r>
    </w:p>
    <w:tbl>
      <w:tblPr>
        <w:tblStyle w:val="TableGrid"/>
        <w:tblW w:w="4877" w:type="pct"/>
        <w:tblInd w:w="198" w:type="dxa"/>
        <w:tblBorders>
          <w:top w:val="single" w:sz="2" w:space="0" w:color="4F6228"/>
          <w:left w:val="single" w:sz="2" w:space="0" w:color="4F6228"/>
          <w:bottom w:val="single" w:sz="2" w:space="0" w:color="4F6228"/>
          <w:right w:val="single" w:sz="2" w:space="0" w:color="4F6228"/>
          <w:insideH w:val="single" w:sz="2" w:space="0" w:color="4F6228"/>
          <w:insideV w:val="single" w:sz="2" w:space="0" w:color="4F6228"/>
        </w:tblBorders>
        <w:tblLayout w:type="fixed"/>
        <w:tblLook w:val="04A0"/>
      </w:tblPr>
      <w:tblGrid>
        <w:gridCol w:w="540"/>
        <w:gridCol w:w="1261"/>
        <w:gridCol w:w="2001"/>
        <w:gridCol w:w="1958"/>
        <w:gridCol w:w="2044"/>
        <w:gridCol w:w="2005"/>
      </w:tblGrid>
      <w:tr w:rsidR="003E203F">
        <w:trPr>
          <w:trHeight w:val="288"/>
        </w:trPr>
        <w:tc>
          <w:tcPr>
            <w:tcW w:w="5000" w:type="pct"/>
            <w:gridSpan w:val="6"/>
            <w:tcBorders>
              <w:bottom w:val="single" w:sz="2" w:space="0" w:color="4F6228"/>
            </w:tcBorders>
            <w:shd w:val="clear" w:color="auto" w:fill="94A468"/>
          </w:tcPr>
          <w:p w:rsidR="003E203F" w:rsidRDefault="003E203F" w:rsidP="001B0E0D">
            <w:pPr>
              <w:pStyle w:val="ny-concept-chart-title"/>
              <w:tabs>
                <w:tab w:val="left" w:pos="3270"/>
              </w:tabs>
              <w:spacing w:before="60" w:after="60"/>
            </w:pPr>
            <w:r>
              <w:rPr>
                <w:rFonts w:cstheme="minorHAnsi"/>
                <w:b w:val="0"/>
                <w:bCs w:val="0"/>
              </w:rPr>
              <w:br w:type="page"/>
            </w:r>
            <w:r w:rsidRPr="003E203F">
              <w:rPr>
                <w:rFonts w:cstheme="minorHAnsi"/>
                <w:shd w:val="clear" w:color="auto" w:fill="94A468"/>
              </w:rPr>
              <w:t xml:space="preserve">A </w:t>
            </w:r>
            <w:r w:rsidRPr="003E203F">
              <w:rPr>
                <w:shd w:val="clear" w:color="auto" w:fill="94A468"/>
              </w:rPr>
              <w:t xml:space="preserve">Progression Toward Mastery </w:t>
            </w:r>
            <w:r w:rsidRPr="003E203F">
              <w:rPr>
                <w:shd w:val="clear" w:color="auto" w:fill="94A468"/>
              </w:rPr>
              <w:tab/>
            </w:r>
          </w:p>
        </w:tc>
      </w:tr>
      <w:tr w:rsidR="003E203F">
        <w:trPr>
          <w:trHeight w:val="1029"/>
        </w:trPr>
        <w:tc>
          <w:tcPr>
            <w:tcW w:w="918" w:type="pct"/>
            <w:gridSpan w:val="2"/>
            <w:shd w:val="clear" w:color="auto" w:fill="F8F9F4"/>
          </w:tcPr>
          <w:p w:rsidR="003E203F" w:rsidRDefault="003E203F" w:rsidP="001B0E0D">
            <w:pPr>
              <w:pStyle w:val="ny-concept-chart-title"/>
              <w:jc w:val="both"/>
              <w:rPr>
                <w:color w:val="000000" w:themeColor="text1"/>
              </w:rPr>
            </w:pPr>
          </w:p>
          <w:p w:rsidR="003E203F" w:rsidRDefault="003E203F" w:rsidP="001B0E0D">
            <w:pPr>
              <w:pStyle w:val="ny-concept-chart-title"/>
              <w:jc w:val="both"/>
              <w:rPr>
                <w:color w:val="auto"/>
              </w:rPr>
            </w:pPr>
            <w:r>
              <w:rPr>
                <w:color w:val="000000" w:themeColor="text1"/>
              </w:rPr>
              <w:t xml:space="preserve">Assessment </w:t>
            </w:r>
            <w:r>
              <w:rPr>
                <w:color w:val="000000" w:themeColor="text1"/>
              </w:rPr>
              <w:br/>
              <w:t>Task Item</w:t>
            </w:r>
          </w:p>
        </w:tc>
        <w:tc>
          <w:tcPr>
            <w:tcW w:w="1020" w:type="pct"/>
            <w:shd w:val="clear" w:color="auto" w:fill="F8F9F4"/>
            <w:tcMar>
              <w:top w:w="60" w:type="dxa"/>
              <w:left w:w="108" w:type="dxa"/>
              <w:bottom w:w="80" w:type="dxa"/>
              <w:right w:w="108" w:type="dxa"/>
            </w:tcMar>
          </w:tcPr>
          <w:p w:rsidR="003E203F" w:rsidRDefault="003E203F" w:rsidP="001B0E0D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:rsidR="003E203F" w:rsidRDefault="003E203F" w:rsidP="001B0E0D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Missing or incorrect answer and little evidence of reasoning or application of mathematics to solve the problem</w:t>
            </w:r>
          </w:p>
        </w:tc>
        <w:tc>
          <w:tcPr>
            <w:tcW w:w="998" w:type="pct"/>
            <w:shd w:val="clear" w:color="auto" w:fill="F8F9F4"/>
          </w:tcPr>
          <w:p w:rsidR="003E203F" w:rsidRDefault="003E203F" w:rsidP="001B0E0D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:rsidR="003E203F" w:rsidRDefault="003E203F" w:rsidP="001B0E0D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Missing or incorrect answer but evidence of some reasoning or application of mathematics to solve the problem</w:t>
            </w:r>
          </w:p>
        </w:tc>
        <w:tc>
          <w:tcPr>
            <w:tcW w:w="1042" w:type="pct"/>
            <w:shd w:val="clear" w:color="auto" w:fill="F8F9F4"/>
          </w:tcPr>
          <w:p w:rsidR="003E203F" w:rsidRDefault="003E203F" w:rsidP="001B0E0D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:rsidR="003E203F" w:rsidRDefault="003E203F" w:rsidP="001B0E0D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 xml:space="preserve">A correct answer with some evidence of reasoning or application of mathematics to solve the problem, </w:t>
            </w:r>
            <w:r>
              <w:rPr>
                <w:rFonts w:cstheme="minorHAnsi"/>
                <w:color w:val="auto"/>
                <w:u w:val="single"/>
              </w:rPr>
              <w:t>or</w:t>
            </w:r>
            <w:r>
              <w:rPr>
                <w:rFonts w:cstheme="minorHAnsi"/>
                <w:color w:val="auto"/>
              </w:rPr>
              <w:t xml:space="preserve"> an incorrect answer with substantial evidence of solid reasoning or application of mathematics to solve the problem</w:t>
            </w:r>
          </w:p>
        </w:tc>
        <w:tc>
          <w:tcPr>
            <w:tcW w:w="1022" w:type="pct"/>
            <w:shd w:val="clear" w:color="auto" w:fill="F8F9F4"/>
          </w:tcPr>
          <w:p w:rsidR="003E203F" w:rsidRDefault="003E203F" w:rsidP="001B0E0D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4</w:t>
            </w:r>
          </w:p>
          <w:p w:rsidR="003E203F" w:rsidRDefault="003E203F" w:rsidP="001B0E0D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A correct answer supported by substantial evidence of solid reasoning or application of mathematics to solve the problem</w:t>
            </w:r>
          </w:p>
        </w:tc>
      </w:tr>
      <w:tr w:rsidR="00324558">
        <w:trPr>
          <w:trHeight w:val="1208"/>
        </w:trPr>
        <w:tc>
          <w:tcPr>
            <w:tcW w:w="275" w:type="pct"/>
            <w:vMerge w:val="restart"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a</w:t>
            </w:r>
            <w:proofErr w:type="gramEnd"/>
          </w:p>
          <w:p w:rsidR="00324558" w:rsidRDefault="00324558" w:rsidP="001B0E0D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:rsidR="00324558" w:rsidRDefault="00324558" w:rsidP="001B0E0D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S-ID.2</w:t>
            </w:r>
          </w:p>
          <w:p w:rsidR="00324558" w:rsidRPr="003E203F" w:rsidRDefault="00324558" w:rsidP="00DE4A87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Pr="00331CF2" w:rsidRDefault="00324558" w:rsidP="001B0E0D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fails to address the tendency for lower scores.</w:t>
            </w:r>
          </w:p>
        </w:tc>
        <w:tc>
          <w:tcPr>
            <w:tcW w:w="998" w:type="pct"/>
          </w:tcPr>
          <w:p w:rsidR="00324558" w:rsidRPr="00331CF2" w:rsidRDefault="00324558" w:rsidP="001B0E0D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picks quiz 2 because of the low outlier at 4 points rather than focusing on the overall distribution.</w:t>
            </w:r>
          </w:p>
        </w:tc>
        <w:tc>
          <w:tcPr>
            <w:tcW w:w="1042" w:type="pct"/>
          </w:tcPr>
          <w:p w:rsidR="00324558" w:rsidRPr="00331CF2" w:rsidRDefault="00324558" w:rsidP="00DE4A87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chooses quiz 3 but does not give a full explanation for their choice.</w:t>
            </w:r>
          </w:p>
        </w:tc>
        <w:tc>
          <w:tcPr>
            <w:tcW w:w="1022" w:type="pct"/>
          </w:tcPr>
          <w:p w:rsidR="00324558" w:rsidRPr="00331CF2" w:rsidRDefault="00324558" w:rsidP="00DE4A87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uses an appropriate measure of center (e.g., mean or median) to explain their choice of quiz 3 as the quiz students tended to score the lowest on.  </w:t>
            </w:r>
          </w:p>
        </w:tc>
      </w:tr>
      <w:tr w:rsidR="00324558">
        <w:trPr>
          <w:trHeight w:val="1093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b</w:t>
            </w:r>
            <w:proofErr w:type="gramEnd"/>
          </w:p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  <w:p w:rsidR="00324558" w:rsidRDefault="00324558" w:rsidP="004D2968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S-ID.3</w:t>
            </w:r>
          </w:p>
          <w:p w:rsidR="00324558" w:rsidRPr="003E203F" w:rsidRDefault="00324558" w:rsidP="001B0E0D">
            <w:pPr>
              <w:jc w:val="center"/>
              <w:rPr>
                <w:rStyle w:val="ny-bold-green"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fails to address the idea of spread or variability or clustering.</w:t>
            </w:r>
          </w:p>
        </w:tc>
        <w:tc>
          <w:tcPr>
            <w:tcW w:w="998" w:type="pct"/>
          </w:tcPr>
          <w:p w:rsidR="00324558" w:rsidRPr="007F29A4" w:rsidRDefault="00324558" w:rsidP="001B0E0D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picks quiz 1 because the heights of the stacks are most irregular.</w:t>
            </w:r>
          </w:p>
        </w:tc>
        <w:tc>
          <w:tcPr>
            <w:tcW w:w="1042" w:type="pct"/>
          </w:tcPr>
          <w:p w:rsidR="00324558" w:rsidRPr="007F29A4" w:rsidRDefault="00324558" w:rsidP="001B0E0D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picks quiz 3 but does not give a full explanation for their choice or picks quiz 2 based on one score (the low outlier) as opposed to the overall tendency.  </w:t>
            </w:r>
          </w:p>
        </w:tc>
        <w:tc>
          <w:tcPr>
            <w:tcW w:w="1022" w:type="pct"/>
          </w:tcPr>
          <w:p w:rsidR="00324558" w:rsidRPr="007F29A4" w:rsidRDefault="00324558" w:rsidP="001B0E0D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chooses quiz 3 and uses an appropriate justification such as stating that the data ranges from 4 to 8.</w:t>
            </w:r>
          </w:p>
        </w:tc>
      </w:tr>
      <w:tr w:rsidR="00324558">
        <w:trPr>
          <w:trHeight w:val="1172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c</w:t>
            </w:r>
            <w:proofErr w:type="gramEnd"/>
          </w:p>
          <w:p w:rsidR="00324558" w:rsidRDefault="00324558" w:rsidP="001B0E0D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324558" w:rsidRDefault="00324558" w:rsidP="004D2968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S-ID.2</w:t>
            </w:r>
          </w:p>
          <w:p w:rsidR="00324558" w:rsidRDefault="00324558" w:rsidP="001B0E0D">
            <w:pPr>
              <w:jc w:val="center"/>
            </w:pPr>
          </w:p>
          <w:p w:rsidR="00324558" w:rsidRDefault="00324558" w:rsidP="001B0E0D">
            <w:pPr>
              <w:jc w:val="center"/>
              <w:rPr>
                <w:rFonts w:cstheme="minorHAnsi"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does not make a clear choice between SD and IQR.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does not justify choice based on shape of distribution or on presence of outlier.</w:t>
            </w:r>
          </w:p>
        </w:tc>
        <w:tc>
          <w:tcPr>
            <w:tcW w:w="104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considers the distribution symmetric and chooses the standard deviation. 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chooses the IQR in an attempt to reduce the impact of the one extreme observation.</w:t>
            </w:r>
          </w:p>
        </w:tc>
      </w:tr>
      <w:tr w:rsidR="00324558">
        <w:trPr>
          <w:trHeight w:val="1457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7460AF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d</w:t>
            </w:r>
            <w:proofErr w:type="gramEnd"/>
          </w:p>
          <w:p w:rsidR="00324558" w:rsidRDefault="00324558" w:rsidP="007460AF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:rsidR="00324558" w:rsidRDefault="00324558" w:rsidP="007460AF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S-ID.2</w:t>
            </w:r>
          </w:p>
          <w:p w:rsidR="00324558" w:rsidRDefault="00324558" w:rsidP="00DE4A87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does not clearly explain how dot will be moved.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adds a dot near the center of the distribution (e.g., 5-7) or student moves a dot toward the center of the distribution.</w:t>
            </w:r>
          </w:p>
        </w:tc>
        <w:tc>
          <w:tcPr>
            <w:tcW w:w="104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Student’s dot is moved to change the heights of the stacks of the dots.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Student’s dot is moved to be further from the mean of the distribution (without much change in the mean of the distribution).</w:t>
            </w:r>
          </w:p>
        </w:tc>
      </w:tr>
      <w:tr w:rsidR="00324558">
        <w:trPr>
          <w:trHeight w:val="1457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7460AF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e</w:t>
            </w:r>
            <w:proofErr w:type="gramEnd"/>
          </w:p>
          <w:p w:rsidR="00324558" w:rsidRDefault="00324558" w:rsidP="007460AF">
            <w:pPr>
              <w:jc w:val="center"/>
              <w:rPr>
                <w:rFonts w:cstheme="minorHAnsi"/>
                <w:b/>
              </w:rPr>
            </w:pPr>
          </w:p>
          <w:p w:rsidR="00324558" w:rsidRDefault="00324558" w:rsidP="007460AF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S-ID.2</w:t>
            </w:r>
          </w:p>
          <w:p w:rsidR="00324558" w:rsidRDefault="00324558" w:rsidP="00BE5523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Student’s placement of dots does not appear to focus on spreading the values as far apart as possible.</w:t>
            </w:r>
          </w:p>
        </w:tc>
        <w:tc>
          <w:tcPr>
            <w:tcW w:w="998" w:type="pct"/>
          </w:tcPr>
          <w:p w:rsidR="00324558" w:rsidRDefault="00324558" w:rsidP="00BD1EEA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focuses </w:t>
            </w:r>
            <w:r w:rsidR="00BD1EEA">
              <w:rPr>
                <w:sz w:val="18"/>
                <w:szCs w:val="18"/>
              </w:rPr>
              <w:t xml:space="preserve">on having </w:t>
            </w:r>
            <w:r>
              <w:rPr>
                <w:sz w:val="18"/>
                <w:szCs w:val="18"/>
              </w:rPr>
              <w:t xml:space="preserve">as many different values as possible or on having as much </w:t>
            </w:r>
            <w:r w:rsidR="00BD1EEA">
              <w:rPr>
                <w:sz w:val="18"/>
                <w:szCs w:val="18"/>
              </w:rPr>
              <w:t xml:space="preserve">change in the heights </w:t>
            </w:r>
            <w:r>
              <w:rPr>
                <w:sz w:val="18"/>
                <w:szCs w:val="18"/>
              </w:rPr>
              <w:t>to the stacks as possible.</w:t>
            </w:r>
          </w:p>
        </w:tc>
        <w:tc>
          <w:tcPr>
            <w:tcW w:w="104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spreads the dots out as far as possible without using repeat values (with justification) or does not split the dots into two equal pieces at the two extremes.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places half the dots at zero and half the dots at ten.</w:t>
            </w:r>
          </w:p>
        </w:tc>
      </w:tr>
      <w:tr w:rsidR="00324558">
        <w:trPr>
          <w:trHeight w:val="1055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7460AF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f</w:t>
            </w:r>
            <w:proofErr w:type="gramEnd"/>
          </w:p>
          <w:p w:rsidR="00324558" w:rsidRDefault="00324558" w:rsidP="007460A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324558" w:rsidRDefault="00324558" w:rsidP="007460AF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S-ID.2</w:t>
            </w:r>
          </w:p>
          <w:p w:rsidR="00324558" w:rsidRDefault="00324558" w:rsidP="00324558">
            <w:pPr>
              <w:rPr>
                <w:rFonts w:cstheme="minorHAnsi"/>
                <w:b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selects </w:t>
            </w:r>
            <w:r w:rsidR="00BD1EEA">
              <w:rPr>
                <w:sz w:val="18"/>
                <w:szCs w:val="18"/>
              </w:rPr>
              <w:t xml:space="preserve">measure of </w:t>
            </w:r>
            <w:r>
              <w:rPr>
                <w:sz w:val="18"/>
                <w:szCs w:val="18"/>
              </w:rPr>
              <w:t>spread with a weaker explanation.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measure of spread because of the use of the max and min values.</w:t>
            </w:r>
          </w:p>
        </w:tc>
        <w:tc>
          <w:tcPr>
            <w:tcW w:w="104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measure of center but does not fully explain reasoning.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measure of center and discusses how the value will correspond to a “middle” number.</w:t>
            </w:r>
          </w:p>
        </w:tc>
      </w:tr>
      <w:tr w:rsidR="00324558">
        <w:trPr>
          <w:trHeight w:val="1055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7460AF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g</w:t>
            </w:r>
            <w:proofErr w:type="gramEnd"/>
          </w:p>
          <w:p w:rsidR="00324558" w:rsidRDefault="00324558" w:rsidP="007460AF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:rsidR="00324558" w:rsidRDefault="00324558" w:rsidP="007460AF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S-ID.2</w:t>
            </w:r>
          </w:p>
          <w:p w:rsidR="00324558" w:rsidRDefault="00324558" w:rsidP="00BE5523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selects </w:t>
            </w:r>
            <w:r w:rsidR="00BD1EEA">
              <w:rPr>
                <w:sz w:val="18"/>
                <w:szCs w:val="18"/>
              </w:rPr>
              <w:t xml:space="preserve">measure of </w:t>
            </w:r>
            <w:r>
              <w:rPr>
                <w:sz w:val="18"/>
                <w:szCs w:val="18"/>
              </w:rPr>
              <w:t>spread with a weaker explanation.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measure of spread because of the use of the quartile values.</w:t>
            </w:r>
          </w:p>
        </w:tc>
        <w:tc>
          <w:tcPr>
            <w:tcW w:w="104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measure of center but does not fully explain reasoning.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measure of center and discusses how the value will correspond to a “middle” number.</w:t>
            </w:r>
          </w:p>
        </w:tc>
      </w:tr>
      <w:tr w:rsidR="00324558">
        <w:trPr>
          <w:trHeight w:val="1127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7460AF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h</w:t>
            </w:r>
            <w:proofErr w:type="gramEnd"/>
          </w:p>
          <w:p w:rsidR="00324558" w:rsidRDefault="00324558" w:rsidP="007460AF">
            <w:pPr>
              <w:jc w:val="center"/>
              <w:rPr>
                <w:rFonts w:cstheme="minorHAnsi"/>
                <w:b/>
              </w:rPr>
            </w:pPr>
          </w:p>
          <w:p w:rsidR="00324558" w:rsidRDefault="00324558" w:rsidP="007460AF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S-ID.2</w:t>
            </w:r>
          </w:p>
          <w:p w:rsidR="00324558" w:rsidRDefault="00324558" w:rsidP="00BE5523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fails to address the question.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midrange.</w:t>
            </w:r>
          </w:p>
        </w:tc>
        <w:tc>
          <w:tcPr>
            <w:tcW w:w="1042" w:type="pct"/>
          </w:tcPr>
          <w:p w:rsidR="00324558" w:rsidRDefault="00324558" w:rsidP="002B60B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mid</w:t>
            </w:r>
            <w:r w:rsidR="002B60B6">
              <w:rPr>
                <w:sz w:val="18"/>
                <w:szCs w:val="18"/>
              </w:rPr>
              <w:t xml:space="preserve">range </w:t>
            </w:r>
            <w:r>
              <w:rPr>
                <w:sz w:val="18"/>
                <w:szCs w:val="18"/>
              </w:rPr>
              <w:t>but does not give a clear explanation.</w:t>
            </w:r>
          </w:p>
        </w:tc>
        <w:tc>
          <w:tcPr>
            <w:tcW w:w="1022" w:type="pct"/>
          </w:tcPr>
          <w:p w:rsidR="00324558" w:rsidRDefault="00324558" w:rsidP="002B60B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mid</w:t>
            </w:r>
            <w:r w:rsidR="002B60B6">
              <w:rPr>
                <w:sz w:val="18"/>
                <w:szCs w:val="18"/>
              </w:rPr>
              <w:t>range</w:t>
            </w:r>
            <w:r>
              <w:rPr>
                <w:sz w:val="18"/>
                <w:szCs w:val="18"/>
              </w:rPr>
              <w:t xml:space="preserve"> and discusses lack of impact on calculation of extreme values.</w:t>
            </w:r>
          </w:p>
        </w:tc>
      </w:tr>
      <w:tr w:rsidR="00324558">
        <w:trPr>
          <w:trHeight w:val="740"/>
        </w:trPr>
        <w:tc>
          <w:tcPr>
            <w:tcW w:w="275" w:type="pct"/>
            <w:vMerge w:val="restart"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4D2968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a</w:t>
            </w:r>
            <w:proofErr w:type="gramEnd"/>
          </w:p>
          <w:p w:rsidR="00324558" w:rsidRDefault="00324558" w:rsidP="004D296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324558" w:rsidRPr="003E203F" w:rsidRDefault="00324558" w:rsidP="00324558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S-ID.1</w:t>
            </w: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or C.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04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 Student often think</w:t>
            </w:r>
            <w:r w:rsidR="009C7100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the longer boxplot indicates more observations.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D. The quartiles tell us about percentages not about counts.</w:t>
            </w:r>
          </w:p>
        </w:tc>
      </w:tr>
      <w:tr w:rsidR="00324558">
        <w:trPr>
          <w:trHeight w:val="1037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4D2968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b</w:t>
            </w:r>
            <w:proofErr w:type="gramEnd"/>
          </w:p>
          <w:p w:rsidR="00324558" w:rsidRDefault="00324558" w:rsidP="004D296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324558" w:rsidRPr="00324558" w:rsidRDefault="00324558" w:rsidP="00324558">
            <w:pPr>
              <w:tabs>
                <w:tab w:val="left" w:pos="497"/>
                <w:tab w:val="right" w:pos="1796"/>
              </w:tabs>
              <w:jc w:val="center"/>
              <w:rPr>
                <w:b/>
                <w:color w:val="617656"/>
              </w:rPr>
            </w:pPr>
            <w:r>
              <w:rPr>
                <w:rStyle w:val="ny-bold-green"/>
              </w:rPr>
              <w:t>S-ID.1</w:t>
            </w: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A, C or D.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042" w:type="pct"/>
          </w:tcPr>
          <w:p w:rsidR="00324558" w:rsidRDefault="00BD1EEA" w:rsidP="003747CE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selects B but</w:t>
            </w:r>
            <w:r w:rsidR="00324558">
              <w:rPr>
                <w:sz w:val="18"/>
                <w:szCs w:val="18"/>
              </w:rPr>
              <w:t xml:space="preserve"> justifies based on the steel coasters having a longer box to the right of 60.</w:t>
            </w:r>
          </w:p>
        </w:tc>
        <w:tc>
          <w:tcPr>
            <w:tcW w:w="1022" w:type="pct"/>
          </w:tcPr>
          <w:p w:rsidR="00324558" w:rsidRDefault="00324558" w:rsidP="002B60B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B. Student compares the median </w:t>
            </w:r>
            <w:r w:rsidR="002B60B6">
              <w:rPr>
                <w:sz w:val="18"/>
                <w:szCs w:val="18"/>
              </w:rPr>
              <w:t>of steel (50% above) to upper quartile of wooden (only 25% above).</w:t>
            </w:r>
          </w:p>
        </w:tc>
      </w:tr>
      <w:tr w:rsidR="00324558">
        <w:trPr>
          <w:trHeight w:val="947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4D2968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c</w:t>
            </w:r>
            <w:proofErr w:type="gramEnd"/>
          </w:p>
          <w:p w:rsidR="00324558" w:rsidRDefault="00324558" w:rsidP="004D296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324558" w:rsidRPr="00324558" w:rsidRDefault="00324558" w:rsidP="00324558">
            <w:pPr>
              <w:tabs>
                <w:tab w:val="left" w:pos="497"/>
                <w:tab w:val="right" w:pos="1796"/>
              </w:tabs>
              <w:jc w:val="center"/>
              <w:rPr>
                <w:b/>
                <w:color w:val="617656"/>
              </w:rPr>
            </w:pPr>
            <w:r>
              <w:rPr>
                <w:rStyle w:val="ny-bold-green"/>
              </w:rPr>
              <w:t>S-ID.1</w:t>
            </w: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or D.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042" w:type="pct"/>
          </w:tcPr>
          <w:p w:rsidR="00324558" w:rsidRDefault="00BD1EEA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selects B and </w:t>
            </w:r>
            <w:r w:rsidR="00324558">
              <w:rPr>
                <w:sz w:val="18"/>
                <w:szCs w:val="18"/>
              </w:rPr>
              <w:t>justifies based on the steel coasters having a longer box to the right of 50.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 Student cites the similarity of the two lower quartiles.</w:t>
            </w:r>
          </w:p>
        </w:tc>
      </w:tr>
      <w:tr w:rsidR="00324558">
        <w:trPr>
          <w:trHeight w:val="740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4D2968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d</w:t>
            </w:r>
            <w:proofErr w:type="gramEnd"/>
          </w:p>
          <w:p w:rsidR="00324558" w:rsidRDefault="00324558" w:rsidP="004D296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324558" w:rsidRPr="00324558" w:rsidRDefault="00324558" w:rsidP="00324558">
            <w:pPr>
              <w:tabs>
                <w:tab w:val="left" w:pos="497"/>
                <w:tab w:val="right" w:pos="1796"/>
              </w:tabs>
              <w:jc w:val="center"/>
              <w:rPr>
                <w:b/>
                <w:color w:val="617656"/>
              </w:rPr>
            </w:pPr>
            <w:r>
              <w:rPr>
                <w:rStyle w:val="ny-bold-green"/>
              </w:rPr>
              <w:t>S-ID.1</w:t>
            </w: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or C.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04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 Student justification focuses on the length of the whisker.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D. Does not clearly correspond to one of the quartiles.</w:t>
            </w:r>
            <w:bookmarkStart w:id="0" w:name="_GoBack"/>
            <w:bookmarkEnd w:id="0"/>
          </w:p>
        </w:tc>
      </w:tr>
      <w:tr w:rsidR="00324558">
        <w:trPr>
          <w:trHeight w:val="1457"/>
        </w:trPr>
        <w:tc>
          <w:tcPr>
            <w:tcW w:w="275" w:type="pct"/>
            <w:vMerge/>
          </w:tcPr>
          <w:p w:rsidR="00324558" w:rsidRDefault="00324558" w:rsidP="001B0E0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3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4D2968">
            <w:pPr>
              <w:jc w:val="center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e</w:t>
            </w:r>
            <w:proofErr w:type="gramEnd"/>
          </w:p>
          <w:p w:rsidR="00324558" w:rsidRDefault="00324558" w:rsidP="004D296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324558" w:rsidRDefault="00324558" w:rsidP="004D2968">
            <w:pPr>
              <w:tabs>
                <w:tab w:val="left" w:pos="497"/>
                <w:tab w:val="right" w:pos="1796"/>
              </w:tabs>
              <w:jc w:val="center"/>
              <w:rPr>
                <w:rStyle w:val="ny-bold-green"/>
              </w:rPr>
            </w:pPr>
            <w:r>
              <w:rPr>
                <w:rStyle w:val="ny-bold-green"/>
              </w:rPr>
              <w:t>S-ID.1</w:t>
            </w:r>
          </w:p>
          <w:p w:rsidR="00324558" w:rsidRDefault="00324558" w:rsidP="004D296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20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does not address which type of coaster goes faster.</w:t>
            </w:r>
          </w:p>
        </w:tc>
        <w:tc>
          <w:tcPr>
            <w:tcW w:w="998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makes a weak comparison without clear justification or context or student focuses on the one steel coaster at 120 mph.</w:t>
            </w:r>
          </w:p>
        </w:tc>
        <w:tc>
          <w:tcPr>
            <w:tcW w:w="104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describes shape, center, and spread, but does not focus in on center or fails to give some numerical justification with the description of center.</w:t>
            </w:r>
          </w:p>
        </w:tc>
        <w:tc>
          <w:tcPr>
            <w:tcW w:w="1022" w:type="pct"/>
          </w:tcPr>
          <w:p w:rsidR="00324558" w:rsidRDefault="00324558" w:rsidP="001B0E0D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descri</w:t>
            </w:r>
            <w:r w:rsidR="009C7100">
              <w:rPr>
                <w:sz w:val="18"/>
                <w:szCs w:val="18"/>
              </w:rPr>
              <w:t>be</w:t>
            </w:r>
            <w:r w:rsidR="00EE201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the center of the distribution and gives some numerical evidence (e.g., median, Q3).</w:t>
            </w:r>
          </w:p>
        </w:tc>
      </w:tr>
    </w:tbl>
    <w:p w:rsidR="004D2968" w:rsidRDefault="004D2968" w:rsidP="004D2968">
      <w:r>
        <w:rPr>
          <w:rFonts w:ascii="Arial" w:hAnsi="Arial" w:cs="Arial"/>
          <w:noProof/>
        </w:rPr>
        <w:drawing>
          <wp:inline distT="0" distB="0" distL="0" distR="0">
            <wp:extent cx="6248047" cy="6600825"/>
            <wp:effectExtent l="0" t="0" r="635" b="0"/>
            <wp:docPr id="6" name="Picture 6" descr="c:\my documents\eudora pro\attach\IMG_0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my documents\eudora pro\attach\IMG_000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t="12894" b="5127"/>
                    <a:stretch/>
                  </pic:blipFill>
                  <pic:spPr bwMode="auto">
                    <a:xfrm>
                      <a:off x="0" y="0"/>
                      <a:ext cx="6248400" cy="6601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D2968" w:rsidRDefault="004D2968" w:rsidP="004D2968">
      <w:r>
        <w:rPr>
          <w:rFonts w:ascii="Arial" w:hAnsi="Arial" w:cs="Arial"/>
          <w:noProof/>
        </w:rPr>
        <w:drawing>
          <wp:inline distT="0" distB="0" distL="0" distR="0">
            <wp:extent cx="6248019" cy="6753225"/>
            <wp:effectExtent l="0" t="0" r="635" b="0"/>
            <wp:docPr id="8" name="Picture 8" descr="c:\my documents\eudora pro\attach\IMG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my documents\eudora pro\attach\IMG_00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t="6172" b="11272"/>
                    <a:stretch/>
                  </pic:blipFill>
                  <pic:spPr bwMode="auto">
                    <a:xfrm>
                      <a:off x="0" y="0"/>
                      <a:ext cx="6248400" cy="6753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D2968" w:rsidRDefault="004D2968" w:rsidP="004D2968">
      <w:r>
        <w:rPr>
          <w:rFonts w:ascii="Arial" w:hAnsi="Arial" w:cs="Arial"/>
          <w:noProof/>
        </w:rPr>
        <w:drawing>
          <wp:inline distT="0" distB="0" distL="0" distR="0">
            <wp:extent cx="6248285" cy="6276975"/>
            <wp:effectExtent l="0" t="0" r="635" b="0"/>
            <wp:docPr id="9" name="Picture 9" descr="c:\my documents\eudora pro\attach\IMG_00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my documents\eudora pro\attach\IMG_0007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t="10611" b="12546"/>
                    <a:stretch/>
                  </pic:blipFill>
                  <pic:spPr bwMode="auto">
                    <a:xfrm>
                      <a:off x="0" y="0"/>
                      <a:ext cx="6248400" cy="6277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D2968" w:rsidRDefault="004D2968" w:rsidP="004D2968">
      <w:r>
        <w:rPr>
          <w:rFonts w:ascii="Arial" w:hAnsi="Arial" w:cs="Arial"/>
          <w:noProof/>
        </w:rPr>
        <w:drawing>
          <wp:inline distT="0" distB="0" distL="0" distR="0">
            <wp:extent cx="6247923" cy="6019800"/>
            <wp:effectExtent l="0" t="0" r="635" b="0"/>
            <wp:docPr id="12" name="Picture 12" descr="c:\my documents\eudora pro\attach\IMG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my documents\eudora pro\attach\IMG_00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t="6215" b="19676"/>
                    <a:stretch/>
                  </pic:blipFill>
                  <pic:spPr bwMode="auto">
                    <a:xfrm>
                      <a:off x="0" y="0"/>
                      <a:ext cx="6248400" cy="602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11AA2" w:rsidRDefault="00B11AA2" w:rsidP="007F29A4"/>
    <w:sectPr w:rsidR="00B11AA2" w:rsidSect="000E7EBA">
      <w:headerReference w:type="default" r:id="rId18"/>
      <w:footerReference w:type="default" r:id="rId19"/>
      <w:type w:val="continuous"/>
      <w:pgSz w:w="12240" w:h="15840"/>
      <w:pgMar w:top="1920" w:right="1600" w:bottom="1200" w:left="800" w:header="553" w:footer="1606" w:gutter="0"/>
      <w:pgNumType w:start="86"/>
      <w:docGrid w:linePitch="299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1696D" w:rsidRDefault="0001696D">
      <w:pPr>
        <w:spacing w:after="0" w:line="240" w:lineRule="auto"/>
      </w:pPr>
      <w:r>
        <w:separator/>
      </w:r>
    </w:p>
  </w:endnote>
  <w:endnote w:type="continuationSeparator" w:id="1">
    <w:p w:rsidR="0001696D" w:rsidRDefault="00016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F0D7E" w:rsidRPr="001628F0" w:rsidRDefault="00E26BB9" w:rsidP="001628F0">
    <w:pPr>
      <w:pStyle w:val="Foot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154" o:spid="_x0000_s4107" type="#_x0000_t202" style="position:absolute;margin-left:294.95pt;margin-top:59.65pt;width:273.4pt;height:14.4pt;z-index:251787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<v:textbox inset="0,0,0,0">
            <w:txbxContent>
              <w:p w:rsidR="001628F0" w:rsidRPr="00B81D46" w:rsidRDefault="001628F0" w:rsidP="001628F0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NonCommercial-ShareAlike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1628F0" w:rsidRPr="00E8315C">
      <w:rPr>
        <w:noProof/>
      </w:rPr>
      <w:drawing>
        <wp:anchor distT="0" distB="0" distL="114300" distR="114300" simplePos="0" relativeHeight="251788288" behindDoc="1" locked="0" layoutInCell="1" allowOverlap="1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48" o:spid="_x0000_s4106" type="#_x0000_t202" style="position:absolute;margin-left:519.9pt;margin-top:37.65pt;width:19.8pt;height:13.4pt;z-index:251782144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MvNsg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" filled="f" stroked="f">
          <v:textbox inset="0,0,0,0">
            <w:txbxContent>
              <w:p w:rsidR="001628F0" w:rsidRPr="00CB06B2" w:rsidRDefault="00E26BB9" w:rsidP="001628F0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1628F0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2B60B6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92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>
        <v:group id="Group 25" o:spid="_x0000_s4104" style="position:absolute;margin-left:515.7pt;margin-top:51.1pt;width:28.8pt;height:7.05pt;z-index:251786240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<v:shape id="Freeform 26" o:spid="_x0000_s4105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0,0l526,0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>
        <v:rect id="Rectangle 24" o:spid="_x0000_s4103" style="position:absolute;margin-left:-40pt;margin-top:11.75pt;width:612pt;height:81.65pt;z-index:251778048;visibility:visible;mso-position-horizontal-relative:text;mso-position-vertical-relative:text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<w10:wrap type="through"/>
        </v:rect>
      </w:pict>
    </w:r>
    <w:r>
      <w:rPr>
        <w:noProof/>
      </w:rPr>
      <w:pict>
        <v:group id="Group 23" o:spid="_x0000_s4101" style="position:absolute;margin-left:99.05pt;margin-top:30.45pt;width:6.55pt;height:21.4pt;z-index:251779072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<v:shape id="Freeform 24" o:spid="_x0000_s4102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0,0l0,395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>
        <v:group id="Group 12" o:spid="_x0000_s4099" style="position:absolute;margin-left:-.15pt;margin-top:20.35pt;width:492.4pt;height:.1pt;z-index:251780096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<v:shape id="Freeform 13" o:spid="_x0000_s4100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0,0l9848,0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>
        <v:shape id="Text Box 10" o:spid="_x0000_s4098" type="#_x0000_t202" style="position:absolute;margin-left:106pt;margin-top:31.25pt;width:279.8pt;height:24.95pt;z-index:25178112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MF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P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D+&#10;vHMF9gIAABwGAAAOAAAAAAAAAAAAAAAAAC4CAABkcnMvZTJvRG9jLnhtbFBLAQItABQABgAIAAAA&#10;IQBqI6523wAAAAoBAAAPAAAAAAAAAAAAAAAAAFAFAABkcnMvZG93bnJldi54bWxQSwUGAAAAAAQA&#10;BADzAAAAXAYAAAAA&#10;" filled="f" stroked="f">
          <v:textbox inset="0,0,0,0">
            <w:txbxContent>
              <w:p w:rsidR="001628F0" w:rsidRDefault="000310B5" w:rsidP="001628F0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Module</w:t>
                </w:r>
                <w:r w:rsidR="001628F0"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 xml:space="preserve"> </w:t>
                </w:r>
                <w:r w:rsidR="004D2968"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2</w:t>
                </w:r>
                <w:r w:rsidR="001628F0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="001628F0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4D2968">
                  <w:rPr>
                    <w:rFonts w:cstheme="minorHAnsi"/>
                    <w:color w:val="41343A"/>
                    <w:sz w:val="16"/>
                    <w:szCs w:val="16"/>
                  </w:rPr>
                  <w:t>Descriptive Statistics</w:t>
                </w:r>
              </w:p>
              <w:p w:rsidR="001628F0" w:rsidRPr="002273E5" w:rsidRDefault="001628F0" w:rsidP="001628F0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E26BB9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E26BB9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2C3452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8/13/13</w:t>
                </w:r>
                <w:r w:rsidR="00E26BB9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:rsidR="001628F0" w:rsidRPr="002273E5" w:rsidRDefault="001628F0" w:rsidP="001628F0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>
        <v:shape id="Text Box 49" o:spid="_x0000_s4097" type="#_x0000_t202" style="position:absolute;margin-left:-1.15pt;margin-top:63.5pt;width:165.6pt;height:7.95pt;z-index:251783168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p+sQIAALM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Ecx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bhBYdW8keUT&#10;SFhJUBiIESYfGLVU3zHqYYqkWH/bUcUwat4LeAZ25EyGmozNZFBRwNUUG4xGc2XG0bTrFN/WgDw+&#10;NCFv4alU3Kn4OYvDA4PJ4MgcppgdPaf/zut51i5/AQ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CVJmn6xAgAAsw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:rsidR="001628F0" w:rsidRPr="002273E5" w:rsidRDefault="001628F0" w:rsidP="001628F0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proofErr w:type="gramStart"/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.</w:t>
                </w:r>
                <w:proofErr w:type="gramEnd"/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hyperlink r:id="rId3" w:history="1"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proofErr w:type="gramStart"/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  <w:proofErr w:type="gramEnd"/>
              </w:p>
            </w:txbxContent>
          </v:textbox>
          <w10:wrap type="through"/>
        </v:shape>
      </w:pict>
    </w:r>
    <w:r w:rsidR="001628F0">
      <w:rPr>
        <w:noProof/>
      </w:rPr>
      <w:drawing>
        <wp:anchor distT="0" distB="0" distL="114300" distR="114300" simplePos="0" relativeHeight="251784192" behindDoc="0" locked="0" layoutInCell="1" allowOverlap="1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1628F0">
      <w:rPr>
        <w:noProof/>
      </w:rPr>
      <w:drawing>
        <wp:anchor distT="0" distB="0" distL="114300" distR="114300" simplePos="0" relativeHeight="251785216" behindDoc="0" locked="0" layoutInCell="1" allowOverlap="1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1696D" w:rsidRDefault="0001696D">
      <w:pPr>
        <w:spacing w:after="0" w:line="240" w:lineRule="auto"/>
      </w:pPr>
      <w:r>
        <w:separator/>
      </w:r>
    </w:p>
  </w:footnote>
  <w:footnote w:type="continuationSeparator" w:id="1">
    <w:p w:rsidR="0001696D" w:rsidRDefault="00016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70E17" w:rsidRDefault="00E26BB9" w:rsidP="00270E17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56" o:spid="_x0000_s4115" type="#_x0000_t202" style="position:absolute;margin-left:234.5pt;margin-top:4.6pt;width:212.9pt;height:18.5pt;z-index:251793408;visibility:visible;mso-width-relative:margin;mso-height-relative:margin;v-text-anchor:midd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" filled="f" stroked="f">
          <v:textbox inset="2emu,0,0,0">
            <w:txbxContent>
              <w:p w:rsidR="00270E17" w:rsidRPr="003212BA" w:rsidRDefault="00270E17" w:rsidP="00270E17">
                <w:pPr>
                  <w:pStyle w:val="ny-module-overview"/>
                  <w:rPr>
                    <w:color w:val="617656"/>
                  </w:rPr>
                </w:pPr>
                <w:r>
                  <w:rPr>
                    <w:color w:val="617656"/>
                  </w:rPr>
                  <w:t>Mid-Module Assessment Task</w:t>
                </w:r>
              </w:p>
            </w:txbxContent>
          </v:textbox>
          <w10:wrap type="through"/>
        </v:shape>
      </w:pict>
    </w:r>
    <w:r w:rsidRPr="00E26BB9">
      <w:rPr>
        <w:noProof/>
      </w:rPr>
      <w:pict>
        <v:shape id="Text Box 17" o:spid="_x0000_s4114" type="#_x0000_t202" style="position:absolute;margin-left:459pt;margin-top:5.75pt;width:28.85pt;height:16.65pt;z-index:251792384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r1vsAIAALE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E2GvW+wAgAAsQUAAA4A&#10;AAAAAAAAAAAAAAAALgIAAGRycy9lMm9Eb2MueG1sUEsBAi0AFAAGAAgAAAAhAOygjxnfAAAACQEA&#10;AA8AAAAAAAAAAAAAAAAACgUAAGRycy9kb3ducmV2LnhtbFBLBQYAAAAABAAEAPMAAAAWBgAAAAA=&#10;" filled="f" stroked="f">
          <v:textbox inset="0,0,0,0">
            <w:txbxContent>
              <w:p w:rsidR="00270E17" w:rsidRPr="002273E5" w:rsidRDefault="00270E17" w:rsidP="00270E17">
                <w:pPr>
                  <w:spacing w:after="0" w:line="322" w:lineRule="exact"/>
                  <w:ind w:left="20" w:right="-64"/>
                  <w:jc w:val="center"/>
                  <w:rPr>
                    <w:rFonts w:ascii="Calibri" w:eastAsia="Myriad Pro" w:hAnsi="Calibri" w:cs="Myriad Pro"/>
                    <w:sz w:val="29"/>
                    <w:szCs w:val="29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FFFFFF"/>
                    <w:position w:val="1"/>
                    <w:sz w:val="29"/>
                    <w:szCs w:val="29"/>
                  </w:rPr>
                  <w:t>M2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>
        <v:shape id="Text Box 11" o:spid="_x0000_s4113" type="#_x0000_t202" style="position:absolute;margin-left:8pt;margin-top:7.65pt;width:272.15pt;height:12.2pt;z-index:251795456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" filled="f" stroked="f">
          <v:textbox inset="0,0,0,0">
            <w:txbxContent>
              <w:p w:rsidR="00270E17" w:rsidRPr="002273E5" w:rsidRDefault="00270E17" w:rsidP="00270E17">
                <w:pPr>
                  <w:spacing w:after="0" w:line="206" w:lineRule="exact"/>
                  <w:ind w:left="20" w:right="-47"/>
                  <w:rPr>
                    <w:rFonts w:ascii="Calibri" w:eastAsia="Myriad Pro" w:hAnsi="Calibri" w:cs="Myriad Pro"/>
                    <w:b/>
                    <w:sz w:val="18"/>
                    <w:szCs w:val="18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>NYS COMMON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 xml:space="preserve"> CORE MATHEMATICS CURRICULUM</w:t>
                </w:r>
              </w:p>
            </w:txbxContent>
          </v:textbox>
          <w10:wrap type="through"/>
        </v:shape>
      </w:pict>
    </w:r>
    <w:r w:rsidRPr="00E26BB9">
      <w:rPr>
        <w:noProof/>
      </w:rPr>
      <w:pict>
        <v:shape id="Freeform 57" o:spid="_x0000_s4112" style="position:absolute;margin-left:2pt;margin-top:3.35pt;width:453.4pt;height:20pt;flip:x;z-index:251791360;visibility:visible;v-text-anchor:middle" coordsize="5758815,254544" o:spt="100" wrapcoords="-9519 0 -9519 245116 5758815 245116 5758815 75420 5749296 37710 5711221 0 -951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0,0l5672718,0c5720268,,5758815,38547,5758815,86097l5758815,254544,,254544,,0xe" fillcolor="#e4e8da" stroked="f">
          <v:stroke joinstyle="miter"/>
          <v:formulas/>
          <v:path arrowok="t" o:connecttype="custom" o:connectlocs="0,0;567,0;576,9;576,25;0,25;0,0" o:connectangles="0,0,0,0,0,0" textboxrect="0,0,5758815,254544"/>
          <v:textbox inset="0,0,0">
            <w:txbxContent>
              <w:p w:rsidR="00270E17" w:rsidRDefault="00270E17" w:rsidP="00270E17">
                <w:pPr>
                  <w:jc w:val="center"/>
                </w:pPr>
              </w:p>
              <w:p w:rsidR="00270E17" w:rsidRDefault="00270E17" w:rsidP="00270E17">
                <w:pPr>
                  <w:jc w:val="center"/>
                </w:pPr>
              </w:p>
              <w:p w:rsidR="00270E17" w:rsidRDefault="00270E17" w:rsidP="00270E17"/>
            </w:txbxContent>
          </v:textbox>
          <w10:wrap type="through"/>
        </v:shape>
      </w:pict>
    </w:r>
    <w:r>
      <w:rPr>
        <w:noProof/>
        <w:sz w:val="20"/>
        <w:szCs w:val="20"/>
      </w:rPr>
      <w:pict>
        <v:shape id="Freeform 58" o:spid="_x0000_s4111" style="position:absolute;margin-left:458.45pt;margin-top:3.35pt;width:34.85pt;height:20pt;z-index:251790336;visibility:visible;v-text-anchor:middle" coordsize="443230,254544" o:spt="100" wrapcoords="-9635 0 -9635 245116 443230 245116 443230 75420 433595 37710 395053 0 -963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0,0l357133,0c404683,,443230,38547,443230,86097l443230,254544,,254544,,0xe" fillcolor="#6b6d79" stroked="f">
          <v:stroke joinstyle="miter"/>
          <v:formulas/>
          <v:path arrowok="t" o:connecttype="custom" o:connectlocs="0,0;36,0;44,9;44,25;0,25;0,0" o:connectangles="0,0,0,0,0,0" textboxrect="0,0,443230,254544"/>
          <v:textbox inset="0,0,0">
            <w:txbxContent>
              <w:p w:rsidR="00270E17" w:rsidRDefault="00270E17" w:rsidP="00270E17">
                <w:pPr>
                  <w:jc w:val="center"/>
                </w:pPr>
                <w:r>
                  <w:t xml:space="preserve">  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>
        <v:rect id="Rectangle 59" o:spid="_x0000_s4110" style="position:absolute;margin-left:-39.95pt;margin-top:-26.65pt;width:612pt;height:89.15pt;z-index:251794432;visibility:visible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" filled="f" stroked="f">
          <w10:wrap type="through"/>
        </v:rect>
      </w:pict>
    </w:r>
  </w:p>
  <w:p w:rsidR="00270E17" w:rsidRPr="00015AD5" w:rsidRDefault="00E26BB9" w:rsidP="00270E17">
    <w:pPr>
      <w:pStyle w:val="Header"/>
    </w:pPr>
    <w:r>
      <w:rPr>
        <w:noProof/>
      </w:rPr>
      <w:pict>
        <v:shape id="Text Box 60" o:spid="_x0000_s4109" type="#_x0000_t202" style="position:absolute;margin-left:274.35pt;margin-top:10.85pt;width:209pt;height:27pt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<v:textbox inset=",7.2pt,,7.2pt">
            <w:txbxContent>
              <w:p w:rsidR="00270E17" w:rsidRPr="002F031E" w:rsidRDefault="00270E17" w:rsidP="00270E17">
                <w:pPr>
                  <w:pStyle w:val="ny-lesson-name"/>
                </w:pPr>
                <w:r>
                  <w:t>ALGEBRA I</w:t>
                </w:r>
              </w:p>
            </w:txbxContent>
          </v:textbox>
        </v:shape>
      </w:pict>
    </w:r>
  </w:p>
  <w:p w:rsidR="00270E17" w:rsidRDefault="00270E17" w:rsidP="00270E17">
    <w:pPr>
      <w:pStyle w:val="Header"/>
    </w:pPr>
  </w:p>
  <w:p w:rsidR="00270E17" w:rsidRDefault="00270E17" w:rsidP="00270E17">
    <w:pPr>
      <w:pStyle w:val="Header"/>
    </w:pPr>
  </w:p>
  <w:p w:rsidR="00E41BD7" w:rsidRPr="00270E17" w:rsidRDefault="00E41BD7" w:rsidP="00270E17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3F5C71"/>
    <w:multiLevelType w:val="hybridMultilevel"/>
    <w:tmpl w:val="45041C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526CB"/>
    <w:multiLevelType w:val="hybridMultilevel"/>
    <w:tmpl w:val="478EA3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50AD"/>
    <w:multiLevelType w:val="hybridMultilevel"/>
    <w:tmpl w:val="9398B0A4"/>
    <w:lvl w:ilvl="0" w:tplc="DBA616BC">
      <w:start w:val="1"/>
      <w:numFmt w:val="upperLetter"/>
      <w:lvlText w:val="%1."/>
      <w:lvlJc w:val="left"/>
      <w:pPr>
        <w:ind w:left="403" w:firstLine="40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8651DF6"/>
    <w:multiLevelType w:val="hybridMultilevel"/>
    <w:tmpl w:val="3F8642D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8A1763"/>
    <w:multiLevelType w:val="hybridMultilevel"/>
    <w:tmpl w:val="FA3EBC30"/>
    <w:lvl w:ilvl="0" w:tplc="00B6C746">
      <w:start w:val="1"/>
      <w:numFmt w:val="lowerLetter"/>
      <w:lvlText w:val="%1."/>
      <w:lvlJc w:val="left"/>
      <w:pPr>
        <w:ind w:left="1757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477" w:hanging="360"/>
      </w:pPr>
    </w:lvl>
    <w:lvl w:ilvl="2" w:tplc="0409001B">
      <w:start w:val="1"/>
      <w:numFmt w:val="lowerRoman"/>
      <w:lvlText w:val="%3."/>
      <w:lvlJc w:val="right"/>
      <w:pPr>
        <w:ind w:left="3197" w:hanging="180"/>
      </w:pPr>
    </w:lvl>
    <w:lvl w:ilvl="3" w:tplc="0409000F">
      <w:start w:val="1"/>
      <w:numFmt w:val="decimal"/>
      <w:lvlText w:val="%4."/>
      <w:lvlJc w:val="left"/>
      <w:pPr>
        <w:ind w:left="3917" w:hanging="360"/>
      </w:pPr>
    </w:lvl>
    <w:lvl w:ilvl="4" w:tplc="04090019">
      <w:start w:val="1"/>
      <w:numFmt w:val="lowerLetter"/>
      <w:lvlText w:val="%5."/>
      <w:lvlJc w:val="left"/>
      <w:pPr>
        <w:ind w:left="4637" w:hanging="360"/>
      </w:pPr>
    </w:lvl>
    <w:lvl w:ilvl="5" w:tplc="0409001B">
      <w:start w:val="1"/>
      <w:numFmt w:val="lowerRoman"/>
      <w:lvlText w:val="%6."/>
      <w:lvlJc w:val="right"/>
      <w:pPr>
        <w:ind w:left="5357" w:hanging="180"/>
      </w:pPr>
    </w:lvl>
    <w:lvl w:ilvl="6" w:tplc="0409000F">
      <w:start w:val="1"/>
      <w:numFmt w:val="decimal"/>
      <w:lvlText w:val="%7."/>
      <w:lvlJc w:val="left"/>
      <w:pPr>
        <w:ind w:left="6077" w:hanging="360"/>
      </w:pPr>
    </w:lvl>
    <w:lvl w:ilvl="7" w:tplc="04090019">
      <w:start w:val="1"/>
      <w:numFmt w:val="lowerLetter"/>
      <w:lvlText w:val="%8."/>
      <w:lvlJc w:val="left"/>
      <w:pPr>
        <w:ind w:left="6797" w:hanging="360"/>
      </w:pPr>
    </w:lvl>
    <w:lvl w:ilvl="8" w:tplc="0409001B">
      <w:start w:val="1"/>
      <w:numFmt w:val="lowerRoman"/>
      <w:lvlText w:val="%9."/>
      <w:lvlJc w:val="right"/>
      <w:pPr>
        <w:ind w:left="7517" w:hanging="180"/>
      </w:pPr>
    </w:lvl>
  </w:abstractNum>
  <w:abstractNum w:abstractNumId="6">
    <w:nsid w:val="1FA6694A"/>
    <w:multiLevelType w:val="hybridMultilevel"/>
    <w:tmpl w:val="25B87D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3C718D"/>
    <w:multiLevelType w:val="hybridMultilevel"/>
    <w:tmpl w:val="947CF7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01C34"/>
    <w:multiLevelType w:val="hybridMultilevel"/>
    <w:tmpl w:val="1856DDBA"/>
    <w:lvl w:ilvl="0" w:tplc="73FE53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AAC3D6">
      <w:start w:val="1"/>
      <w:numFmt w:val="lowerLetter"/>
      <w:lvlText w:val="%2."/>
      <w:lvlJc w:val="left"/>
      <w:pPr>
        <w:ind w:left="403" w:firstLine="0"/>
      </w:pPr>
      <w:rPr>
        <w:rFonts w:hint="default"/>
      </w:rPr>
    </w:lvl>
    <w:lvl w:ilvl="2" w:tplc="DBA616BC">
      <w:start w:val="1"/>
      <w:numFmt w:val="upperLetter"/>
      <w:lvlText w:val="%3."/>
      <w:lvlJc w:val="left"/>
      <w:pPr>
        <w:ind w:left="403" w:firstLine="403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4163B"/>
    <w:multiLevelType w:val="hybridMultilevel"/>
    <w:tmpl w:val="C51EA3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17339"/>
    <w:multiLevelType w:val="hybridMultilevel"/>
    <w:tmpl w:val="65D06276"/>
    <w:lvl w:ilvl="0" w:tplc="42AA018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24153"/>
    <w:multiLevelType w:val="hybridMultilevel"/>
    <w:tmpl w:val="BAA4BA38"/>
    <w:lvl w:ilvl="0" w:tplc="0BAAC3D6">
      <w:start w:val="1"/>
      <w:numFmt w:val="lowerLetter"/>
      <w:lvlText w:val="%1."/>
      <w:lvlJc w:val="left"/>
      <w:pPr>
        <w:ind w:left="403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4316EC7"/>
    <w:multiLevelType w:val="hybridMultilevel"/>
    <w:tmpl w:val="305494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03D6B"/>
    <w:multiLevelType w:val="hybridMultilevel"/>
    <w:tmpl w:val="FAE83CD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7D1663"/>
    <w:multiLevelType w:val="hybridMultilevel"/>
    <w:tmpl w:val="08BC5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162AE"/>
    <w:multiLevelType w:val="hybridMultilevel"/>
    <w:tmpl w:val="7270C9F6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31C4D"/>
    <w:multiLevelType w:val="hybridMultilevel"/>
    <w:tmpl w:val="9398B0A4"/>
    <w:lvl w:ilvl="0" w:tplc="DBA616BC">
      <w:start w:val="1"/>
      <w:numFmt w:val="upperLetter"/>
      <w:lvlText w:val="%1."/>
      <w:lvlJc w:val="left"/>
      <w:pPr>
        <w:ind w:left="403" w:firstLine="40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F49D7"/>
    <w:multiLevelType w:val="hybridMultilevel"/>
    <w:tmpl w:val="1EE4591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977A73"/>
    <w:multiLevelType w:val="hybridMultilevel"/>
    <w:tmpl w:val="9398B0A4"/>
    <w:lvl w:ilvl="0" w:tplc="DBA616BC">
      <w:start w:val="1"/>
      <w:numFmt w:val="upperLetter"/>
      <w:lvlText w:val="%1."/>
      <w:lvlJc w:val="left"/>
      <w:pPr>
        <w:ind w:left="403" w:firstLine="40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42DB2"/>
    <w:multiLevelType w:val="hybridMultilevel"/>
    <w:tmpl w:val="76DA1D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90FCB"/>
    <w:multiLevelType w:val="multilevel"/>
    <w:tmpl w:val="0D689E9E"/>
    <w:numStyleLink w:val="ny-numbering"/>
  </w:abstractNum>
  <w:abstractNum w:abstractNumId="22">
    <w:nsid w:val="42B73400"/>
    <w:multiLevelType w:val="hybridMultilevel"/>
    <w:tmpl w:val="4020697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3F13138"/>
    <w:multiLevelType w:val="hybridMultilevel"/>
    <w:tmpl w:val="CE180800"/>
    <w:lvl w:ilvl="0" w:tplc="42AA018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70325"/>
    <w:multiLevelType w:val="hybridMultilevel"/>
    <w:tmpl w:val="8BE2F2F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F926AD2"/>
    <w:multiLevelType w:val="hybridMultilevel"/>
    <w:tmpl w:val="7E3A1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A53345"/>
    <w:multiLevelType w:val="multilevel"/>
    <w:tmpl w:val="323C99F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7034CE1"/>
    <w:multiLevelType w:val="hybridMultilevel"/>
    <w:tmpl w:val="C2306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318E3"/>
    <w:multiLevelType w:val="hybridMultilevel"/>
    <w:tmpl w:val="E93C40EC"/>
    <w:lvl w:ilvl="0" w:tplc="1B8ACFCE">
      <w:start w:val="1"/>
      <w:numFmt w:val="bullet"/>
      <w:lvlText w:val=""/>
      <w:lvlJc w:val="left"/>
      <w:pPr>
        <w:tabs>
          <w:tab w:val="num" w:pos="200"/>
        </w:tabs>
        <w:ind w:left="1200" w:hanging="12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B56AF"/>
    <w:multiLevelType w:val="hybridMultilevel"/>
    <w:tmpl w:val="2F6E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1D405D"/>
    <w:multiLevelType w:val="hybridMultilevel"/>
    <w:tmpl w:val="D532605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2A5BC0"/>
    <w:multiLevelType w:val="hybridMultilevel"/>
    <w:tmpl w:val="55AE72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7E1D30"/>
    <w:multiLevelType w:val="hybridMultilevel"/>
    <w:tmpl w:val="BE10E7B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D00050"/>
    <w:multiLevelType w:val="hybridMultilevel"/>
    <w:tmpl w:val="0144E120"/>
    <w:lvl w:ilvl="0" w:tplc="42AA018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32F35"/>
    <w:multiLevelType w:val="hybridMultilevel"/>
    <w:tmpl w:val="675C91F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9E307D"/>
    <w:multiLevelType w:val="hybridMultilevel"/>
    <w:tmpl w:val="9398B0A4"/>
    <w:lvl w:ilvl="0" w:tplc="DBA616BC">
      <w:start w:val="1"/>
      <w:numFmt w:val="upperLetter"/>
      <w:lvlText w:val="%1."/>
      <w:lvlJc w:val="left"/>
      <w:pPr>
        <w:ind w:left="403" w:firstLine="40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4"/>
  </w:num>
  <w:num w:numId="3">
    <w:abstractNumId w:val="35"/>
  </w:num>
  <w:num w:numId="4">
    <w:abstractNumId w:val="29"/>
  </w:num>
  <w:num w:numId="5">
    <w:abstractNumId w:val="25"/>
  </w:num>
  <w:num w:numId="6">
    <w:abstractNumId w:val="28"/>
  </w:num>
  <w:num w:numId="7">
    <w:abstractNumId w:val="28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7"/>
  </w:num>
  <w:num w:numId="13">
    <w:abstractNumId w:val="9"/>
  </w:num>
  <w:num w:numId="14">
    <w:abstractNumId w:val="5"/>
  </w:num>
  <w:num w:numId="15">
    <w:abstractNumId w:val="7"/>
  </w:num>
  <w:num w:numId="16">
    <w:abstractNumId w:val="20"/>
  </w:num>
  <w:num w:numId="17">
    <w:abstractNumId w:val="0"/>
  </w:num>
  <w:num w:numId="18">
    <w:abstractNumId w:val="15"/>
  </w:num>
  <w:num w:numId="19">
    <w:abstractNumId w:val="13"/>
  </w:num>
  <w:num w:numId="20">
    <w:abstractNumId w:val="32"/>
  </w:num>
  <w:num w:numId="21">
    <w:abstractNumId w:val="36"/>
  </w:num>
  <w:num w:numId="22">
    <w:abstractNumId w:val="8"/>
  </w:num>
  <w:num w:numId="23">
    <w:abstractNumId w:val="18"/>
  </w:num>
  <w:num w:numId="24">
    <w:abstractNumId w:val="16"/>
  </w:num>
  <w:num w:numId="25">
    <w:abstractNumId w:val="22"/>
  </w:num>
  <w:num w:numId="26">
    <w:abstractNumId w:val="24"/>
  </w:num>
  <w:num w:numId="27">
    <w:abstractNumId w:val="4"/>
  </w:num>
  <w:num w:numId="28">
    <w:abstractNumId w:val="1"/>
  </w:num>
  <w:num w:numId="29">
    <w:abstractNumId w:val="10"/>
  </w:num>
  <w:num w:numId="30">
    <w:abstractNumId w:val="37"/>
  </w:num>
  <w:num w:numId="31">
    <w:abstractNumId w:val="33"/>
  </w:num>
  <w:num w:numId="32">
    <w:abstractNumId w:val="14"/>
  </w:num>
  <w:num w:numId="33">
    <w:abstractNumId w:val="30"/>
  </w:num>
  <w:num w:numId="34">
    <w:abstractNumId w:val="23"/>
  </w:num>
  <w:num w:numId="35">
    <w:abstractNumId w:val="31"/>
  </w:num>
  <w:num w:numId="36">
    <w:abstractNumId w:val="3"/>
  </w:num>
  <w:num w:numId="37">
    <w:abstractNumId w:val="34"/>
  </w:num>
  <w:num w:numId="38">
    <w:abstractNumId w:val="12"/>
  </w:num>
  <w:num w:numId="39">
    <w:abstractNumId w:val="21"/>
  </w:num>
  <w:num w:numId="40">
    <w:abstractNumId w:val="26"/>
  </w:num>
  <w:num w:numId="41">
    <w:abstractNumId w:val="6"/>
  </w:num>
  <w:num w:numId="42">
    <w:abstractNumId w:val="11"/>
  </w:num>
  <w:num w:numId="43">
    <w:abstractNumId w:val="2"/>
  </w:num>
  <w:num w:numId="44">
    <w:abstractNumId w:val="38"/>
  </w:num>
  <w:num w:numId="45">
    <w:abstractNumId w:val="19"/>
  </w:num>
  <w:num w:numId="46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activeWritingStyle w:appName="MSWord" w:lang="en-US" w:vendorID="64" w:dllVersion="131078" w:nlCheck="1" w:checkStyle="1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412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D0D93"/>
    <w:rsid w:val="0000375D"/>
    <w:rsid w:val="00015BAE"/>
    <w:rsid w:val="0001696D"/>
    <w:rsid w:val="00021A6D"/>
    <w:rsid w:val="0003054A"/>
    <w:rsid w:val="000310B5"/>
    <w:rsid w:val="00036CEB"/>
    <w:rsid w:val="00040BD3"/>
    <w:rsid w:val="0004186B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47D4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E7EBA"/>
    <w:rsid w:val="000F7A2B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612D"/>
    <w:rsid w:val="00151E7B"/>
    <w:rsid w:val="00161C21"/>
    <w:rsid w:val="001625A1"/>
    <w:rsid w:val="001628F0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5D4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0E17"/>
    <w:rsid w:val="00270E7C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B60B6"/>
    <w:rsid w:val="002C2562"/>
    <w:rsid w:val="002C345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4558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4D9"/>
    <w:rsid w:val="003747CE"/>
    <w:rsid w:val="00380B56"/>
    <w:rsid w:val="00380FA9"/>
    <w:rsid w:val="00384E82"/>
    <w:rsid w:val="00385363"/>
    <w:rsid w:val="00385D7A"/>
    <w:rsid w:val="003A2C99"/>
    <w:rsid w:val="003A3D6D"/>
    <w:rsid w:val="003B5569"/>
    <w:rsid w:val="003C045E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51E56"/>
    <w:rsid w:val="00465D77"/>
    <w:rsid w:val="00475140"/>
    <w:rsid w:val="00476870"/>
    <w:rsid w:val="00487C22"/>
    <w:rsid w:val="00491F7E"/>
    <w:rsid w:val="00492D1B"/>
    <w:rsid w:val="004A06B1"/>
    <w:rsid w:val="004A0F47"/>
    <w:rsid w:val="004A6ECC"/>
    <w:rsid w:val="004B1D62"/>
    <w:rsid w:val="004B7415"/>
    <w:rsid w:val="004C2035"/>
    <w:rsid w:val="004C6BA7"/>
    <w:rsid w:val="004C75D4"/>
    <w:rsid w:val="004D201C"/>
    <w:rsid w:val="004D2968"/>
    <w:rsid w:val="004D3EE8"/>
    <w:rsid w:val="004F0998"/>
    <w:rsid w:val="005106FC"/>
    <w:rsid w:val="00512914"/>
    <w:rsid w:val="005156AD"/>
    <w:rsid w:val="00515CEB"/>
    <w:rsid w:val="0052261F"/>
    <w:rsid w:val="00535A9B"/>
    <w:rsid w:val="00535FF9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156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6B21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1D51"/>
    <w:rsid w:val="00972405"/>
    <w:rsid w:val="00976FB2"/>
    <w:rsid w:val="00987C6F"/>
    <w:rsid w:val="009B4149"/>
    <w:rsid w:val="009B702E"/>
    <w:rsid w:val="009C7100"/>
    <w:rsid w:val="009D05D1"/>
    <w:rsid w:val="009D263D"/>
    <w:rsid w:val="009D52F7"/>
    <w:rsid w:val="009E1635"/>
    <w:rsid w:val="009E4AB3"/>
    <w:rsid w:val="009F24D9"/>
    <w:rsid w:val="009F285F"/>
    <w:rsid w:val="00A00C15"/>
    <w:rsid w:val="00A01A40"/>
    <w:rsid w:val="00A3783B"/>
    <w:rsid w:val="00A40A9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E7C6D"/>
    <w:rsid w:val="00AF0B1E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1EEA"/>
    <w:rsid w:val="00BD4AD1"/>
    <w:rsid w:val="00BE30A6"/>
    <w:rsid w:val="00BE3990"/>
    <w:rsid w:val="00BE3C08"/>
    <w:rsid w:val="00BE4A95"/>
    <w:rsid w:val="00BE5523"/>
    <w:rsid w:val="00BE5C12"/>
    <w:rsid w:val="00BF43B4"/>
    <w:rsid w:val="00BF707B"/>
    <w:rsid w:val="00C0036F"/>
    <w:rsid w:val="00C01232"/>
    <w:rsid w:val="00C01267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5041F"/>
    <w:rsid w:val="00C6350A"/>
    <w:rsid w:val="00C70DDE"/>
    <w:rsid w:val="00C71F3D"/>
    <w:rsid w:val="00C724FC"/>
    <w:rsid w:val="00C80637"/>
    <w:rsid w:val="00C807F0"/>
    <w:rsid w:val="00C81251"/>
    <w:rsid w:val="00C85AB4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16889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A87"/>
    <w:rsid w:val="00DE4F38"/>
    <w:rsid w:val="00DF59B8"/>
    <w:rsid w:val="00E02BB3"/>
    <w:rsid w:val="00E07B74"/>
    <w:rsid w:val="00E1411E"/>
    <w:rsid w:val="00E218C3"/>
    <w:rsid w:val="00E26BB9"/>
    <w:rsid w:val="00E276F4"/>
    <w:rsid w:val="00E27BDB"/>
    <w:rsid w:val="00E33038"/>
    <w:rsid w:val="00E411E9"/>
    <w:rsid w:val="00E41BD7"/>
    <w:rsid w:val="00E473B9"/>
    <w:rsid w:val="00E53979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2011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E1D68"/>
    <w:rsid w:val="00FE46A5"/>
    <w:rsid w:val="00FF2DAB"/>
    <w:rsid w:val="00FF584B"/>
    <w:rsid w:val="00FF631A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2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y-paragraph">
    <w:name w:val="ny-paragraph"/>
    <w:basedOn w:val="Normal"/>
    <w:link w:val="ny-paragraphChar"/>
    <w:qFormat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35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qFormat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qFormat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qFormat/>
    <w:rsid w:val="00E41BD7"/>
    <w:pPr>
      <w:numPr>
        <w:numId w:val="37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E41BD7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qFormat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qFormat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qFormat/>
    <w:rsid w:val="00E41BD7"/>
    <w:pPr>
      <w:numPr>
        <w:numId w:val="36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qFormat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38"/>
      </w:numPr>
    </w:pPr>
  </w:style>
  <w:style w:type="paragraph" w:customStyle="1" w:styleId="ny-numbering-assessment">
    <w:name w:val="ny-numbering-assessment"/>
    <w:basedOn w:val="ListParagraph"/>
    <w:link w:val="ny-numbering-assessmentChar"/>
    <w:qFormat/>
    <w:rsid w:val="0014612D"/>
    <w:pPr>
      <w:numPr>
        <w:numId w:val="39"/>
      </w:numPr>
      <w:spacing w:line="240" w:lineRule="auto"/>
    </w:pPr>
    <w:rPr>
      <w:color w:val="231F20"/>
    </w:rPr>
  </w:style>
  <w:style w:type="character" w:customStyle="1" w:styleId="ny-numbering-assessmentChar">
    <w:name w:val="ny-numbering-assessment Char"/>
    <w:basedOn w:val="DefaultParagraphFont"/>
    <w:link w:val="ny-numbering-assessment"/>
    <w:rsid w:val="0014612D"/>
    <w:rPr>
      <w:color w:val="231F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35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qFormat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qFormat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qFormat/>
    <w:rsid w:val="00E41BD7"/>
    <w:pPr>
      <w:numPr>
        <w:numId w:val="37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E41BD7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qFormat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qFormat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qFormat/>
    <w:rsid w:val="00E41BD7"/>
    <w:pPr>
      <w:numPr>
        <w:numId w:val="36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qFormat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38"/>
      </w:numPr>
    </w:pPr>
  </w:style>
  <w:style w:type="paragraph" w:customStyle="1" w:styleId="ny-numbering-assessment">
    <w:name w:val="ny-numbering-assessment"/>
    <w:basedOn w:val="ListParagraph"/>
    <w:link w:val="ny-numbering-assessmentChar"/>
    <w:qFormat/>
    <w:rsid w:val="0014612D"/>
    <w:pPr>
      <w:numPr>
        <w:numId w:val="39"/>
      </w:numPr>
      <w:spacing w:line="240" w:lineRule="auto"/>
    </w:pPr>
    <w:rPr>
      <w:color w:val="231F20"/>
    </w:rPr>
  </w:style>
  <w:style w:type="character" w:customStyle="1" w:styleId="ny-numbering-assessmentChar">
    <w:name w:val="ny-numbering-assessment Char"/>
    <w:basedOn w:val="DefaultParagraphFont"/>
    <w:link w:val="ny-numbering-assessment"/>
    <w:rsid w:val="0014612D"/>
    <w:rPr>
      <w:color w:val="231F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4.jpeg"/><Relationship Id="rId20" Type="http://schemas.openxmlformats.org/officeDocument/2006/relationships/fontTable" Target="fontTable.xml"/><Relationship Id="rId4" Type="http://schemas.openxmlformats.org/officeDocument/2006/relationships/customXml" Target="../customXml/item4.xml"/><Relationship Id="rId21" Type="http://schemas.openxmlformats.org/officeDocument/2006/relationships/theme" Target="theme/theme1.xml"/><Relationship Id="rId22" Type="http://schemas.microsoft.com/office/2007/relationships/stylesWithEffects" Target="stylesWithEffects.xml"/><Relationship Id="rId7" Type="http://schemas.openxmlformats.org/officeDocument/2006/relationships/settings" Target="settings.xml"/><Relationship Id="rId1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6" Type="http://schemas.openxmlformats.org/officeDocument/2006/relationships/image" Target="media/image6.jpeg"/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0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19" Type="http://schemas.openxmlformats.org/officeDocument/2006/relationships/footer" Target="footer1.xml"/><Relationship Id="rId2" Type="http://schemas.openxmlformats.org/officeDocument/2006/relationships/customXml" Target="../customXml/item2.xml"/><Relationship Id="rId9" Type="http://schemas.openxmlformats.org/officeDocument/2006/relationships/footnotes" Target="footnotes.xml"/><Relationship Id="rId3" Type="http://schemas.openxmlformats.org/officeDocument/2006/relationships/customXml" Target="../customXml/item3.xml"/><Relationship Id="rId1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4" Type="http://schemas.openxmlformats.org/officeDocument/2006/relationships/image" Target="media/image9.jpeg"/><Relationship Id="rId1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8.png"/><Relationship Id="rId3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
Saved with audit changes.</Comment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AB2ACB-EC10-4B98-8FEF-EFA71BB5C48D}"/>
</file>

<file path=customXml/itemProps2.xml><?xml version="1.0" encoding="utf-8"?>
<ds:datastoreItem xmlns:ds="http://schemas.openxmlformats.org/officeDocument/2006/customXml" ds:itemID="{2EF594D6-F8B1-4A5A-8AEB-04728800F1C2}"/>
</file>

<file path=customXml/itemProps3.xml><?xml version="1.0" encoding="utf-8"?>
<ds:datastoreItem xmlns:ds="http://schemas.openxmlformats.org/officeDocument/2006/customXml" ds:itemID="{71375340-3A2D-7943-A7A3-F5B61C8F3C8F}"/>
</file>

<file path=customXml/itemProps4.xml><?xml version="1.0" encoding="utf-8"?>
<ds:datastoreItem xmlns:ds="http://schemas.openxmlformats.org/officeDocument/2006/customXml" ds:itemID="{CE5A18E0-A48D-46F4-A680-E7A9254A49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1089</Words>
  <Characters>6211</Characters>
  <Application>Microsoft Word 12.0.0</Application>
  <DocSecurity>0</DocSecurity>
  <Lines>51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nlevioff</dc:creator>
  <cp:lastModifiedBy>HENRY KRANENDONK</cp:lastModifiedBy>
  <cp:revision>2</cp:revision>
  <cp:lastPrinted>2012-11-24T17:54:00Z</cp:lastPrinted>
  <dcterms:created xsi:type="dcterms:W3CDTF">2013-08-14T11:51:00Z</dcterms:created>
  <dcterms:modified xsi:type="dcterms:W3CDTF">2013-08-14T11:51:00Z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